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EB91B" w14:textId="6C6690B4" w:rsidR="002B0E9C" w:rsidRDefault="002B0E9C" w:rsidP="002B0E9C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  <w14:ligatures w14:val="standardContextual"/>
        </w:rPr>
        <w:drawing>
          <wp:anchor distT="0" distB="0" distL="114300" distR="114300" simplePos="0" relativeHeight="251659264" behindDoc="0" locked="0" layoutInCell="0" allowOverlap="1" wp14:anchorId="22CB6AD9" wp14:editId="28129839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14:paraId="06475174" w14:textId="77777777" w:rsidR="002B0E9C" w:rsidRDefault="002B0E9C" w:rsidP="002B0E9C">
      <w:pPr>
        <w:jc w:val="center"/>
        <w:rPr>
          <w:b/>
          <w:bCs/>
          <w:sz w:val="28"/>
          <w:szCs w:val="28"/>
        </w:rPr>
      </w:pPr>
    </w:p>
    <w:p w14:paraId="2F3B89CD" w14:textId="77777777" w:rsidR="002B0E9C" w:rsidRPr="004833B7" w:rsidRDefault="002B0E9C" w:rsidP="002B0E9C">
      <w:pPr>
        <w:jc w:val="center"/>
        <w:rPr>
          <w:b/>
          <w:bCs/>
          <w:sz w:val="28"/>
          <w:szCs w:val="28"/>
        </w:rPr>
      </w:pPr>
      <w:r w:rsidRPr="004833B7">
        <w:rPr>
          <w:b/>
          <w:bCs/>
          <w:sz w:val="28"/>
          <w:szCs w:val="28"/>
        </w:rPr>
        <w:t>Tiszavasvári Város Önkormányzata Képviselő-testületének</w:t>
      </w:r>
    </w:p>
    <w:p w14:paraId="1A2253A5" w14:textId="11BD6779" w:rsidR="002B0E9C" w:rsidRDefault="002B0E9C" w:rsidP="002B0E9C">
      <w:pPr>
        <w:jc w:val="center"/>
      </w:pPr>
      <w:r>
        <w:rPr>
          <w:b/>
          <w:bCs/>
          <w:sz w:val="28"/>
          <w:szCs w:val="28"/>
        </w:rPr>
        <w:t>2025</w:t>
      </w:r>
      <w:r w:rsidRPr="004833B7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június 25</w:t>
      </w:r>
      <w:r w:rsidRPr="004833B7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é</w:t>
      </w:r>
      <w:r w:rsidRPr="004833B7">
        <w:rPr>
          <w:b/>
          <w:bCs/>
          <w:sz w:val="28"/>
          <w:szCs w:val="28"/>
        </w:rPr>
        <w:t xml:space="preserve">n tartandó </w:t>
      </w:r>
      <w:r>
        <w:rPr>
          <w:b/>
          <w:bCs/>
          <w:sz w:val="28"/>
          <w:szCs w:val="28"/>
        </w:rPr>
        <w:t xml:space="preserve">rendes </w:t>
      </w:r>
      <w:r w:rsidRPr="004833B7">
        <w:rPr>
          <w:b/>
          <w:bCs/>
          <w:sz w:val="28"/>
          <w:szCs w:val="28"/>
        </w:rPr>
        <w:t>ülésére</w:t>
      </w:r>
    </w:p>
    <w:p w14:paraId="31EF9013" w14:textId="77777777" w:rsidR="002B0E9C" w:rsidRDefault="002B0E9C" w:rsidP="002B0E9C"/>
    <w:p w14:paraId="4E76E60B" w14:textId="11B117BA" w:rsidR="002B0E9C" w:rsidRPr="002B0E9C" w:rsidRDefault="002B0E9C" w:rsidP="002B0E9C">
      <w:pPr>
        <w:pStyle w:val="Cmsor4"/>
        <w:tabs>
          <w:tab w:val="left" w:pos="2835"/>
        </w:tabs>
        <w:ind w:left="3540" w:hanging="3540"/>
        <w:jc w:val="both"/>
        <w:rPr>
          <w:color w:val="000000" w:themeColor="text1"/>
        </w:rPr>
      </w:pPr>
      <w:r w:rsidRPr="002B0E9C">
        <w:rPr>
          <w:i w:val="0"/>
          <w:color w:val="000000" w:themeColor="text1"/>
          <w:u w:val="single"/>
        </w:rPr>
        <w:t>Az előterjesztés tárgya:</w:t>
      </w:r>
      <w:r w:rsidRPr="002B0E9C">
        <w:rPr>
          <w:b/>
          <w:color w:val="000000" w:themeColor="text1"/>
        </w:rPr>
        <w:tab/>
      </w:r>
      <w:r w:rsidRPr="002B0E9C">
        <w:rPr>
          <w:b/>
          <w:color w:val="000000" w:themeColor="text1"/>
        </w:rPr>
        <w:tab/>
      </w:r>
      <w:r w:rsidRPr="002B0E9C">
        <w:rPr>
          <w:color w:val="000000" w:themeColor="text1"/>
        </w:rPr>
        <w:t>Tiszavasvári Város helyi jelentőségű védett természeti területté nyilvánításról sz</w:t>
      </w:r>
      <w:r>
        <w:rPr>
          <w:color w:val="000000" w:themeColor="text1"/>
        </w:rPr>
        <w:t>óló rendelet tervezet elfogadásáról</w:t>
      </w:r>
    </w:p>
    <w:p w14:paraId="4264163A" w14:textId="77777777" w:rsidR="002B0E9C" w:rsidRPr="002B0E9C" w:rsidRDefault="002B0E9C" w:rsidP="002B0E9C">
      <w:pPr>
        <w:jc w:val="both"/>
      </w:pPr>
    </w:p>
    <w:p w14:paraId="13AFA81E" w14:textId="0BCFD7F1" w:rsidR="002B0E9C" w:rsidRPr="002B0E9C" w:rsidRDefault="002B0E9C" w:rsidP="003F29B8">
      <w:pPr>
        <w:tabs>
          <w:tab w:val="left" w:pos="3686"/>
        </w:tabs>
        <w:ind w:left="3686" w:hanging="3686"/>
      </w:pPr>
      <w:r w:rsidRPr="002B0E9C">
        <w:rPr>
          <w:u w:val="single"/>
        </w:rPr>
        <w:t>Melléklet:</w:t>
      </w:r>
      <w:r w:rsidRPr="002B0E9C">
        <w:tab/>
      </w:r>
      <w:r w:rsidR="00C0620E">
        <w:t>1</w:t>
      </w:r>
      <w:r w:rsidRPr="002B0E9C">
        <w:t>.</w:t>
      </w:r>
      <w:r w:rsidRPr="002B0E9C">
        <w:tab/>
        <w:t>Beérkezett vélemények kiértékelése</w:t>
      </w:r>
    </w:p>
    <w:p w14:paraId="14B58DEF" w14:textId="7F2341EB" w:rsidR="002B0E9C" w:rsidRPr="002B0E9C" w:rsidRDefault="00C0620E" w:rsidP="002B0E9C">
      <w:pPr>
        <w:tabs>
          <w:tab w:val="left" w:pos="3686"/>
        </w:tabs>
        <w:ind w:left="3686"/>
      </w:pPr>
      <w:r>
        <w:t>2</w:t>
      </w:r>
      <w:r w:rsidR="002B0E9C" w:rsidRPr="002B0E9C">
        <w:t>.</w:t>
      </w:r>
      <w:r w:rsidR="002B0E9C" w:rsidRPr="002B0E9C">
        <w:tab/>
        <w:t>Beérkezett vélemények</w:t>
      </w:r>
    </w:p>
    <w:p w14:paraId="1412BBA8" w14:textId="77777777" w:rsidR="002B0E9C" w:rsidRPr="002B0E9C" w:rsidRDefault="002B0E9C" w:rsidP="002B0E9C"/>
    <w:p w14:paraId="2DB5C77E" w14:textId="09538FF0" w:rsidR="002B0E9C" w:rsidRPr="002B0E9C" w:rsidRDefault="002B0E9C" w:rsidP="002B0E9C">
      <w:pPr>
        <w:tabs>
          <w:tab w:val="left" w:pos="3686"/>
          <w:tab w:val="center" w:pos="7320"/>
        </w:tabs>
        <w:rPr>
          <w:u w:val="single"/>
        </w:rPr>
      </w:pPr>
      <w:r w:rsidRPr="002B0E9C">
        <w:rPr>
          <w:u w:val="single"/>
        </w:rPr>
        <w:t>A előterjesztés előadója:</w:t>
      </w:r>
      <w:r w:rsidRPr="002B0E9C">
        <w:tab/>
      </w:r>
      <w:r w:rsidR="00A6356C">
        <w:t>dr. Kovács János</w:t>
      </w:r>
      <w:r w:rsidRPr="002B0E9C">
        <w:t xml:space="preserve"> </w:t>
      </w:r>
      <w:r w:rsidR="00A6356C">
        <w:t>jegyző</w:t>
      </w:r>
    </w:p>
    <w:p w14:paraId="31B2EDBD" w14:textId="77777777" w:rsidR="002B0E9C" w:rsidRPr="002B0E9C" w:rsidRDefault="002B0E9C" w:rsidP="002B0E9C">
      <w:pPr>
        <w:tabs>
          <w:tab w:val="left" w:pos="3686"/>
        </w:tabs>
      </w:pPr>
    </w:p>
    <w:p w14:paraId="385731A5" w14:textId="77777777" w:rsidR="002B0E9C" w:rsidRPr="002B0E9C" w:rsidRDefault="002B0E9C" w:rsidP="002B0E9C">
      <w:pPr>
        <w:tabs>
          <w:tab w:val="left" w:pos="3686"/>
        </w:tabs>
        <w:rPr>
          <w:rFonts w:eastAsia="Calibri"/>
        </w:rPr>
      </w:pPr>
      <w:r w:rsidRPr="002B0E9C">
        <w:rPr>
          <w:u w:val="single"/>
        </w:rPr>
        <w:t>Az előterjesztés témafelelőse:</w:t>
      </w:r>
      <w:r w:rsidRPr="002B0E9C">
        <w:tab/>
      </w:r>
      <w:r w:rsidRPr="002B0E9C">
        <w:rPr>
          <w:rFonts w:eastAsia="Calibri"/>
        </w:rPr>
        <w:t>Arató Atilla – ügyintéző</w:t>
      </w:r>
    </w:p>
    <w:p w14:paraId="04185372" w14:textId="77777777" w:rsidR="002B0E9C" w:rsidRPr="002B0E9C" w:rsidRDefault="002B0E9C" w:rsidP="002B0E9C">
      <w:pPr>
        <w:tabs>
          <w:tab w:val="left" w:pos="3686"/>
        </w:tabs>
        <w:rPr>
          <w:u w:val="single"/>
        </w:rPr>
      </w:pPr>
    </w:p>
    <w:p w14:paraId="34460159" w14:textId="5D51C36B" w:rsidR="002B0E9C" w:rsidRPr="002B0E9C" w:rsidRDefault="002B0E9C" w:rsidP="002B0E9C">
      <w:pPr>
        <w:tabs>
          <w:tab w:val="left" w:pos="3686"/>
        </w:tabs>
      </w:pPr>
      <w:r w:rsidRPr="002B0E9C">
        <w:rPr>
          <w:u w:val="single"/>
        </w:rPr>
        <w:t>Az előterjesztés ügyiratszáma:</w:t>
      </w:r>
      <w:r w:rsidRPr="002B0E9C">
        <w:tab/>
        <w:t>TPH/</w:t>
      </w:r>
      <w:r w:rsidR="00BC7279">
        <w:t>…………..</w:t>
      </w:r>
      <w:r w:rsidRPr="002B0E9C">
        <w:t>/2025</w:t>
      </w:r>
    </w:p>
    <w:p w14:paraId="7CAE915D" w14:textId="77777777" w:rsidR="002B0E9C" w:rsidRPr="002B0E9C" w:rsidRDefault="002B0E9C" w:rsidP="002B0E9C">
      <w:pPr>
        <w:rPr>
          <w:u w:val="single"/>
        </w:rPr>
      </w:pPr>
    </w:p>
    <w:p w14:paraId="500B9B6A" w14:textId="77777777" w:rsidR="002B0E9C" w:rsidRPr="002B0E9C" w:rsidRDefault="002B0E9C" w:rsidP="002B0E9C">
      <w:pPr>
        <w:jc w:val="both"/>
        <w:rPr>
          <w:rFonts w:eastAsia="Calibri"/>
          <w:u w:val="single"/>
        </w:rPr>
      </w:pPr>
      <w:r w:rsidRPr="002B0E9C">
        <w:rPr>
          <w:rFonts w:eastAsia="Calibri"/>
          <w:u w:val="single"/>
        </w:rPr>
        <w:t>Az előterjesztést véleményező bizottságok a hatáskör megjelölésével:</w:t>
      </w:r>
    </w:p>
    <w:p w14:paraId="68560A72" w14:textId="77777777" w:rsidR="002B0E9C" w:rsidRPr="002B0E9C" w:rsidRDefault="002B0E9C" w:rsidP="002B0E9C">
      <w:pPr>
        <w:jc w:val="both"/>
        <w:rPr>
          <w:rFonts w:eastAsia="Calibri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B0E9C" w:rsidRPr="002B0E9C" w14:paraId="778039E7" w14:textId="77777777" w:rsidTr="002B0E9C">
        <w:tc>
          <w:tcPr>
            <w:tcW w:w="5103" w:type="dxa"/>
          </w:tcPr>
          <w:p w14:paraId="47DBA88E" w14:textId="77777777" w:rsidR="002B0E9C" w:rsidRPr="002B0E9C" w:rsidRDefault="002B0E9C" w:rsidP="002B0E9C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E9C">
              <w:rPr>
                <w:rFonts w:ascii="Times New Roman" w:hAnsi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3907" w:type="dxa"/>
          </w:tcPr>
          <w:p w14:paraId="50DE3410" w14:textId="77777777" w:rsidR="002B0E9C" w:rsidRPr="002B0E9C" w:rsidRDefault="002B0E9C" w:rsidP="002B0E9C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0E9C">
              <w:rPr>
                <w:rFonts w:ascii="Times New Roman" w:hAnsi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2B0E9C" w:rsidRPr="002B0E9C" w14:paraId="51B951F4" w14:textId="77777777" w:rsidTr="002B0E9C">
        <w:tc>
          <w:tcPr>
            <w:tcW w:w="5103" w:type="dxa"/>
          </w:tcPr>
          <w:p w14:paraId="0D3A48EF" w14:textId="77777777" w:rsidR="002B0E9C" w:rsidRPr="002B0E9C" w:rsidRDefault="002B0E9C" w:rsidP="002B0E9C">
            <w:pPr>
              <w:jc w:val="both"/>
              <w:rPr>
                <w:rFonts w:eastAsia="Calibri"/>
              </w:rPr>
            </w:pPr>
            <w:r w:rsidRPr="002B0E9C">
              <w:rPr>
                <w:rFonts w:eastAsia="Calibri"/>
              </w:rPr>
              <w:t>Pénzügyi és Ügyrendi Bizottság</w:t>
            </w:r>
          </w:p>
        </w:tc>
        <w:tc>
          <w:tcPr>
            <w:tcW w:w="3907" w:type="dxa"/>
          </w:tcPr>
          <w:p w14:paraId="100CAF9A" w14:textId="1E3BAC81" w:rsidR="002B0E9C" w:rsidRPr="002B0E9C" w:rsidRDefault="00E241FA" w:rsidP="002B0E9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SZMSZ 4. sz. melléklet 1.1.; 1.1</w:t>
            </w:r>
            <w:r w:rsidR="002B0E9C" w:rsidRPr="002B0E9C">
              <w:rPr>
                <w:rFonts w:eastAsia="Calibri"/>
              </w:rPr>
              <w:t>2.</w:t>
            </w:r>
            <w:r>
              <w:rPr>
                <w:rFonts w:eastAsia="Calibri"/>
              </w:rPr>
              <w:t>; 1.24.</w:t>
            </w:r>
          </w:p>
        </w:tc>
      </w:tr>
      <w:tr w:rsidR="002B0E9C" w:rsidRPr="002B0E9C" w14:paraId="5FC4F8CC" w14:textId="77777777" w:rsidTr="002B0E9C">
        <w:trPr>
          <w:trHeight w:val="310"/>
        </w:trPr>
        <w:tc>
          <w:tcPr>
            <w:tcW w:w="5103" w:type="dxa"/>
          </w:tcPr>
          <w:p w14:paraId="4D89E185" w14:textId="107D77BB" w:rsidR="002B0E9C" w:rsidRPr="002B0E9C" w:rsidRDefault="002B0E9C" w:rsidP="002B0E9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7" w:type="dxa"/>
          </w:tcPr>
          <w:p w14:paraId="3D9D8A07" w14:textId="7C096BE7" w:rsidR="002B0E9C" w:rsidRPr="002B0E9C" w:rsidRDefault="002B0E9C" w:rsidP="002B0E9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89842D" w14:textId="77777777" w:rsidR="002B0E9C" w:rsidRPr="002B0E9C" w:rsidRDefault="002B0E9C" w:rsidP="002B0E9C">
      <w:pPr>
        <w:jc w:val="both"/>
        <w:rPr>
          <w:rFonts w:eastAsia="Calibri"/>
          <w:u w:val="single"/>
        </w:rPr>
      </w:pPr>
    </w:p>
    <w:p w14:paraId="10A07290" w14:textId="77777777" w:rsidR="002B0E9C" w:rsidRPr="002B0E9C" w:rsidRDefault="002B0E9C" w:rsidP="002B0E9C">
      <w:pPr>
        <w:pStyle w:val="Nincstrkz"/>
        <w:rPr>
          <w:rFonts w:ascii="Times New Roman" w:hAnsi="Times New Roman"/>
          <w:sz w:val="24"/>
          <w:szCs w:val="24"/>
          <w:u w:val="single"/>
        </w:rPr>
      </w:pPr>
      <w:r w:rsidRPr="002B0E9C">
        <w:rPr>
          <w:rFonts w:ascii="Times New Roman" w:hAnsi="Times New Roman"/>
          <w:sz w:val="24"/>
          <w:szCs w:val="24"/>
          <w:u w:val="single"/>
        </w:rPr>
        <w:t>Az ülésre meghívni javasolt szervek, személyek:</w:t>
      </w:r>
    </w:p>
    <w:p w14:paraId="7657CB56" w14:textId="77777777" w:rsidR="002B0E9C" w:rsidRPr="002B0E9C" w:rsidRDefault="002B0E9C" w:rsidP="002B0E9C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B0E9C" w:rsidRPr="002B0E9C" w14:paraId="0EF13990" w14:textId="77777777" w:rsidTr="002B0E9C">
        <w:tc>
          <w:tcPr>
            <w:tcW w:w="5103" w:type="dxa"/>
          </w:tcPr>
          <w:p w14:paraId="212097F5" w14:textId="77777777" w:rsidR="002B0E9C" w:rsidRPr="002B0E9C" w:rsidRDefault="002B0E9C" w:rsidP="002B0E9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7" w:type="dxa"/>
          </w:tcPr>
          <w:p w14:paraId="7A725343" w14:textId="77777777" w:rsidR="002B0E9C" w:rsidRPr="002B0E9C" w:rsidRDefault="002B0E9C" w:rsidP="002B0E9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9C" w:rsidRPr="002B0E9C" w14:paraId="269B24CB" w14:textId="77777777" w:rsidTr="002B0E9C">
        <w:tc>
          <w:tcPr>
            <w:tcW w:w="5103" w:type="dxa"/>
          </w:tcPr>
          <w:p w14:paraId="573A057B" w14:textId="77777777" w:rsidR="002B0E9C" w:rsidRPr="002B0E9C" w:rsidRDefault="002B0E9C" w:rsidP="002B0E9C">
            <w:pPr>
              <w:pStyle w:val="Nincstrkz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7" w:type="dxa"/>
          </w:tcPr>
          <w:p w14:paraId="67F1140D" w14:textId="77777777" w:rsidR="002B0E9C" w:rsidRPr="002B0E9C" w:rsidRDefault="002B0E9C" w:rsidP="002B0E9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E9C" w:rsidRPr="002B0E9C" w14:paraId="1D51A529" w14:textId="77777777" w:rsidTr="002B0E9C">
        <w:trPr>
          <w:trHeight w:val="310"/>
        </w:trPr>
        <w:tc>
          <w:tcPr>
            <w:tcW w:w="5103" w:type="dxa"/>
          </w:tcPr>
          <w:p w14:paraId="28DF5311" w14:textId="77777777" w:rsidR="002B0E9C" w:rsidRPr="002B0E9C" w:rsidRDefault="002B0E9C" w:rsidP="002B0E9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7" w:type="dxa"/>
          </w:tcPr>
          <w:p w14:paraId="1A828C6B" w14:textId="77777777" w:rsidR="002B0E9C" w:rsidRPr="002B0E9C" w:rsidRDefault="002B0E9C" w:rsidP="002B0E9C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39E9E3" w14:textId="77777777" w:rsidR="002B0E9C" w:rsidRPr="002B0E9C" w:rsidRDefault="002B0E9C" w:rsidP="002B0E9C">
      <w:pPr>
        <w:pStyle w:val="lfej"/>
        <w:rPr>
          <w:sz w:val="24"/>
          <w:szCs w:val="24"/>
        </w:rPr>
      </w:pPr>
    </w:p>
    <w:p w14:paraId="28CE9B0F" w14:textId="77777777" w:rsidR="002B0E9C" w:rsidRPr="002B0E9C" w:rsidRDefault="002B0E9C" w:rsidP="002B0E9C">
      <w:pPr>
        <w:rPr>
          <w:u w:val="single"/>
        </w:rPr>
      </w:pPr>
      <w:r w:rsidRPr="002B0E9C">
        <w:rPr>
          <w:u w:val="single"/>
        </w:rPr>
        <w:t xml:space="preserve">Egyéb megjegyzés: </w:t>
      </w:r>
    </w:p>
    <w:p w14:paraId="191F5004" w14:textId="77777777" w:rsidR="002B0E9C" w:rsidRPr="002B0E9C" w:rsidRDefault="002B0E9C" w:rsidP="002B0E9C">
      <w:r w:rsidRPr="002B0E9C">
        <w:t>…………………………………………………………………………………………………………………………………………………………………………</w:t>
      </w:r>
    </w:p>
    <w:p w14:paraId="614D5A74" w14:textId="77777777" w:rsidR="002B0E9C" w:rsidRPr="002B0E9C" w:rsidRDefault="002B0E9C" w:rsidP="002B0E9C">
      <w:pPr>
        <w:pStyle w:val="lfej"/>
        <w:rPr>
          <w:sz w:val="24"/>
          <w:szCs w:val="24"/>
        </w:rPr>
      </w:pPr>
    </w:p>
    <w:p w14:paraId="6F940C66" w14:textId="77777777" w:rsidR="002B0E9C" w:rsidRPr="002B0E9C" w:rsidRDefault="002B0E9C" w:rsidP="002B0E9C">
      <w:pPr>
        <w:pStyle w:val="lfej"/>
        <w:rPr>
          <w:sz w:val="24"/>
          <w:szCs w:val="24"/>
        </w:rPr>
      </w:pPr>
    </w:p>
    <w:p w14:paraId="1DAC935A" w14:textId="6FCDBB23" w:rsidR="002B0E9C" w:rsidRPr="002B0E9C" w:rsidRDefault="002B0E9C" w:rsidP="002B0E9C">
      <w:pPr>
        <w:pStyle w:val="Cmsor5"/>
        <w:tabs>
          <w:tab w:val="center" w:pos="7371"/>
        </w:tabs>
      </w:pPr>
      <w:r w:rsidRPr="002B0E9C">
        <w:rPr>
          <w:color w:val="000000" w:themeColor="text1"/>
        </w:rPr>
        <w:t xml:space="preserve">Tiszavasvári, 2025. </w:t>
      </w:r>
      <w:r>
        <w:rPr>
          <w:color w:val="000000" w:themeColor="text1"/>
        </w:rPr>
        <w:t>június 19</w:t>
      </w:r>
      <w:r w:rsidRPr="002B0E9C">
        <w:rPr>
          <w:color w:val="000000" w:themeColor="text1"/>
        </w:rPr>
        <w:t>.</w:t>
      </w:r>
    </w:p>
    <w:p w14:paraId="009DA590" w14:textId="77777777" w:rsidR="002B0E9C" w:rsidRPr="002B0E9C" w:rsidRDefault="002B0E9C" w:rsidP="002B0E9C"/>
    <w:p w14:paraId="3AE52BD4" w14:textId="57E0C11B" w:rsidR="002B0E9C" w:rsidRPr="002B0E9C" w:rsidRDefault="002B0E9C" w:rsidP="002B0E9C">
      <w:pPr>
        <w:pStyle w:val="Cmsor5"/>
        <w:tabs>
          <w:tab w:val="center" w:pos="7230"/>
        </w:tabs>
        <w:rPr>
          <w:color w:val="000000" w:themeColor="text1"/>
        </w:rPr>
      </w:pPr>
      <w:r>
        <w:tab/>
        <w:t xml:space="preserve">     </w:t>
      </w:r>
      <w:r w:rsidRPr="002B0E9C">
        <w:rPr>
          <w:color w:val="000000" w:themeColor="text1"/>
        </w:rPr>
        <w:t>Arató Atilla</w:t>
      </w:r>
    </w:p>
    <w:p w14:paraId="04CF256F" w14:textId="77777777" w:rsidR="002B0E9C" w:rsidRPr="002B0E9C" w:rsidRDefault="002B0E9C" w:rsidP="002B0E9C">
      <w:pPr>
        <w:tabs>
          <w:tab w:val="center" w:pos="7371"/>
        </w:tabs>
      </w:pPr>
      <w:r w:rsidRPr="002B0E9C">
        <w:tab/>
        <w:t>témafelelős</w:t>
      </w:r>
    </w:p>
    <w:p w14:paraId="00F62974" w14:textId="77777777" w:rsidR="00A51BF9" w:rsidRPr="00326F73" w:rsidRDefault="00A51BF9" w:rsidP="00A51BF9">
      <w:pPr>
        <w:jc w:val="center"/>
        <w:rPr>
          <w:rFonts w:ascii="Aptos Narrow" w:hAnsi="Aptos Narrow"/>
          <w:sz w:val="22"/>
          <w:szCs w:val="22"/>
        </w:rPr>
      </w:pPr>
    </w:p>
    <w:p w14:paraId="77696D00" w14:textId="77777777" w:rsidR="002B0E9C" w:rsidRDefault="002B0E9C" w:rsidP="002B0E9C">
      <w:pPr>
        <w:pStyle w:val="Szvegtrzs"/>
        <w:tabs>
          <w:tab w:val="left" w:pos="567"/>
        </w:tabs>
        <w:rPr>
          <w:b/>
          <w:szCs w:val="24"/>
        </w:rPr>
      </w:pPr>
    </w:p>
    <w:p w14:paraId="3F9BDCE4" w14:textId="77777777" w:rsidR="003F29B8" w:rsidRDefault="003F29B8" w:rsidP="002B0E9C">
      <w:pPr>
        <w:pStyle w:val="Szvegtrzs"/>
        <w:tabs>
          <w:tab w:val="left" w:pos="567"/>
        </w:tabs>
        <w:rPr>
          <w:b/>
          <w:szCs w:val="24"/>
        </w:rPr>
      </w:pPr>
      <w:bookmarkStart w:id="0" w:name="_GoBack"/>
      <w:bookmarkEnd w:id="0"/>
    </w:p>
    <w:p w14:paraId="0B2B452D" w14:textId="77777777" w:rsidR="002B0E9C" w:rsidRPr="002B0E9C" w:rsidRDefault="002B0E9C" w:rsidP="002B0E9C">
      <w:pPr>
        <w:tabs>
          <w:tab w:val="center" w:pos="7371"/>
        </w:tabs>
        <w:jc w:val="center"/>
        <w:rPr>
          <w:b/>
          <w:sz w:val="36"/>
          <w:szCs w:val="36"/>
        </w:rPr>
      </w:pPr>
      <w:r w:rsidRPr="002B0E9C">
        <w:rPr>
          <w:b/>
          <w:sz w:val="36"/>
          <w:szCs w:val="36"/>
        </w:rPr>
        <w:lastRenderedPageBreak/>
        <w:t>TISZAVASVÁRI VÁROS POLGÁRMESTERÉTŐL</w:t>
      </w:r>
    </w:p>
    <w:p w14:paraId="16099136" w14:textId="77777777" w:rsidR="002B0E9C" w:rsidRPr="002B0E9C" w:rsidRDefault="002B0E9C" w:rsidP="002B0E9C">
      <w:pPr>
        <w:jc w:val="center"/>
        <w:rPr>
          <w:szCs w:val="20"/>
        </w:rPr>
      </w:pPr>
      <w:r w:rsidRPr="002B0E9C">
        <w:rPr>
          <w:szCs w:val="20"/>
        </w:rPr>
        <w:t>4440 Tiszavasvári, Városháza tér 4.</w:t>
      </w:r>
    </w:p>
    <w:p w14:paraId="0814917F" w14:textId="77777777" w:rsidR="002B0E9C" w:rsidRPr="002B0E9C" w:rsidRDefault="002B0E9C" w:rsidP="002B0E9C">
      <w:pPr>
        <w:pBdr>
          <w:bottom w:val="double" w:sz="4" w:space="1" w:color="auto"/>
        </w:pBdr>
        <w:jc w:val="center"/>
        <w:rPr>
          <w:szCs w:val="20"/>
        </w:rPr>
      </w:pPr>
      <w:r w:rsidRPr="002B0E9C">
        <w:rPr>
          <w:szCs w:val="20"/>
        </w:rPr>
        <w:t>Tel: 42/520-500. Fax: 42/275-000. E-mail: tvonkph@tiszavasvari.hu</w:t>
      </w:r>
    </w:p>
    <w:p w14:paraId="181E768D" w14:textId="77777777" w:rsidR="002B0E9C" w:rsidRDefault="002B0E9C" w:rsidP="002B0E9C">
      <w:pPr>
        <w:spacing w:before="120"/>
        <w:rPr>
          <w:szCs w:val="20"/>
        </w:rPr>
      </w:pPr>
      <w:r w:rsidRPr="002B0E9C">
        <w:rPr>
          <w:szCs w:val="20"/>
        </w:rPr>
        <w:t>Témafelelős: Arató Atilla</w:t>
      </w:r>
    </w:p>
    <w:p w14:paraId="6B9F95BD" w14:textId="77777777" w:rsidR="00CB37A5" w:rsidRPr="002B0E9C" w:rsidRDefault="00CB37A5" w:rsidP="002B0E9C">
      <w:pPr>
        <w:spacing w:before="120"/>
        <w:rPr>
          <w:szCs w:val="20"/>
        </w:rPr>
      </w:pPr>
    </w:p>
    <w:p w14:paraId="63B6C8A7" w14:textId="77777777" w:rsidR="002B0E9C" w:rsidRPr="002B0E9C" w:rsidRDefault="002B0E9C" w:rsidP="002B0E9C">
      <w:pPr>
        <w:keepNext/>
        <w:spacing w:line="360" w:lineRule="auto"/>
        <w:jc w:val="center"/>
        <w:outlineLvl w:val="1"/>
        <w:rPr>
          <w:b/>
          <w:u w:val="single"/>
        </w:rPr>
      </w:pPr>
      <w:r w:rsidRPr="002B0E9C">
        <w:rPr>
          <w:b/>
          <w:u w:val="single"/>
        </w:rPr>
        <w:t>ELŐTERJESZTÉS</w:t>
      </w:r>
    </w:p>
    <w:p w14:paraId="763C88CE" w14:textId="77777777" w:rsidR="002B0E9C" w:rsidRPr="002B0E9C" w:rsidRDefault="002B0E9C" w:rsidP="002B0E9C">
      <w:pPr>
        <w:keepNext/>
        <w:jc w:val="center"/>
        <w:outlineLvl w:val="2"/>
        <w:rPr>
          <w:b/>
        </w:rPr>
      </w:pPr>
      <w:r w:rsidRPr="002B0E9C">
        <w:rPr>
          <w:b/>
        </w:rPr>
        <w:t>A Képviselő-testülethez</w:t>
      </w:r>
    </w:p>
    <w:p w14:paraId="71BBFA07" w14:textId="77777777" w:rsidR="002B0E9C" w:rsidRDefault="002B0E9C" w:rsidP="002B0E9C">
      <w:pPr>
        <w:pStyle w:val="Szvegtrzs"/>
        <w:tabs>
          <w:tab w:val="left" w:pos="567"/>
        </w:tabs>
        <w:rPr>
          <w:b/>
          <w:szCs w:val="24"/>
        </w:rPr>
      </w:pPr>
    </w:p>
    <w:p w14:paraId="48C3DE1E" w14:textId="1D2D0CD4" w:rsidR="002B0E9C" w:rsidRPr="002B0E9C" w:rsidRDefault="002B0E9C" w:rsidP="002B0E9C">
      <w:pPr>
        <w:pStyle w:val="Szvegtrzs"/>
        <w:tabs>
          <w:tab w:val="left" w:pos="567"/>
        </w:tabs>
        <w:jc w:val="center"/>
        <w:rPr>
          <w:b/>
          <w:szCs w:val="24"/>
        </w:rPr>
      </w:pPr>
      <w:r w:rsidRPr="002B0E9C">
        <w:rPr>
          <w:b/>
          <w:color w:val="000000" w:themeColor="text1"/>
          <w:szCs w:val="24"/>
        </w:rPr>
        <w:t>Tiszavasvári Város helyi jelentőségű védett természeti területté nyilvánításról sz</w:t>
      </w:r>
      <w:r w:rsidRPr="002B0E9C">
        <w:rPr>
          <w:b/>
          <w:color w:val="000000" w:themeColor="text1"/>
        </w:rPr>
        <w:t>óló rendelet tervezet elfogadásáról</w:t>
      </w:r>
    </w:p>
    <w:p w14:paraId="7AFC403C" w14:textId="77777777" w:rsidR="002B0E9C" w:rsidRPr="002B0E9C" w:rsidRDefault="002B0E9C" w:rsidP="002B0E9C">
      <w:pPr>
        <w:pStyle w:val="Szvegtrzs"/>
        <w:tabs>
          <w:tab w:val="left" w:pos="567"/>
        </w:tabs>
        <w:rPr>
          <w:szCs w:val="24"/>
        </w:rPr>
      </w:pPr>
    </w:p>
    <w:p w14:paraId="7F614E35" w14:textId="77777777" w:rsidR="00DC5D3B" w:rsidRPr="002B0E9C" w:rsidRDefault="00DC5D3B" w:rsidP="00DC5D3B">
      <w:pPr>
        <w:pStyle w:val="Szvegtrzs"/>
        <w:numPr>
          <w:ilvl w:val="0"/>
          <w:numId w:val="1"/>
        </w:numPr>
        <w:tabs>
          <w:tab w:val="left" w:pos="567"/>
        </w:tabs>
        <w:rPr>
          <w:szCs w:val="24"/>
        </w:rPr>
      </w:pPr>
      <w:r w:rsidRPr="002B0E9C">
        <w:rPr>
          <w:szCs w:val="24"/>
        </w:rPr>
        <w:t>Tisztelt Képviselő-testület!</w:t>
      </w:r>
    </w:p>
    <w:p w14:paraId="18B00E5C" w14:textId="77777777" w:rsidR="00DC5D3B" w:rsidRPr="002B0E9C" w:rsidRDefault="00DC5D3B" w:rsidP="00DC5D3B">
      <w:pPr>
        <w:pStyle w:val="Szvegtrzs"/>
        <w:tabs>
          <w:tab w:val="left" w:pos="567"/>
        </w:tabs>
        <w:rPr>
          <w:b/>
          <w:szCs w:val="24"/>
        </w:rPr>
      </w:pPr>
    </w:p>
    <w:p w14:paraId="3523AA80" w14:textId="084BCF67" w:rsidR="00DC5D3B" w:rsidRPr="002B0E9C" w:rsidRDefault="00DC5D3B" w:rsidP="00DC5D3B">
      <w:pPr>
        <w:pStyle w:val="Szvegtrzs"/>
        <w:tabs>
          <w:tab w:val="left" w:pos="567"/>
        </w:tabs>
        <w:rPr>
          <w:szCs w:val="24"/>
        </w:rPr>
      </w:pPr>
      <w:r w:rsidRPr="002B0E9C">
        <w:rPr>
          <w:bCs/>
          <w:szCs w:val="24"/>
        </w:rPr>
        <w:t xml:space="preserve">A </w:t>
      </w:r>
      <w:r w:rsidR="00A51BF9" w:rsidRPr="002B0E9C">
        <w:rPr>
          <w:iCs/>
          <w:szCs w:val="24"/>
        </w:rPr>
        <w:t xml:space="preserve">Szabolcs-Szatmár-Bereg Vármegyei Kormányhivatal SZ/153/01607-1/2024. számú szakmai konzultációs adatlapjával </w:t>
      </w:r>
      <w:r w:rsidRPr="002B0E9C">
        <w:rPr>
          <w:bCs/>
          <w:szCs w:val="24"/>
        </w:rPr>
        <w:t>tájékoztatta</w:t>
      </w:r>
      <w:r w:rsidR="00A51BF9" w:rsidRPr="002B0E9C">
        <w:rPr>
          <w:bCs/>
          <w:szCs w:val="24"/>
        </w:rPr>
        <w:t xml:space="preserve"> az önkormányzatot a</w:t>
      </w:r>
      <w:r w:rsidRPr="002B0E9C">
        <w:rPr>
          <w:szCs w:val="24"/>
        </w:rPr>
        <w:t xml:space="preserve"> helyi jelentőségű védett természeti terület jogi szabályozását tartalmazó önálló rendele</w:t>
      </w:r>
      <w:r w:rsidR="00A51BF9" w:rsidRPr="002B0E9C">
        <w:rPr>
          <w:szCs w:val="24"/>
        </w:rPr>
        <w:t>tének szükséges felülvizsgálatáról</w:t>
      </w:r>
      <w:r w:rsidRPr="002B0E9C">
        <w:rPr>
          <w:szCs w:val="24"/>
        </w:rPr>
        <w:t>, valamint a más tárgykörben alkotott rendeletek helyi természeti védettséget kijelölő szabályokat tartalmazó rendelkezései</w:t>
      </w:r>
      <w:r w:rsidR="00A51BF9" w:rsidRPr="002B0E9C">
        <w:rPr>
          <w:szCs w:val="24"/>
        </w:rPr>
        <w:t>t</w:t>
      </w:r>
      <w:r w:rsidRPr="002B0E9C">
        <w:rPr>
          <w:szCs w:val="24"/>
        </w:rPr>
        <w:t xml:space="preserve"> </w:t>
      </w:r>
      <w:r w:rsidR="00A51BF9" w:rsidRPr="002B0E9C">
        <w:rPr>
          <w:szCs w:val="24"/>
        </w:rPr>
        <w:t xml:space="preserve">vizsgálja felül </w:t>
      </w:r>
      <w:r w:rsidRPr="002B0E9C">
        <w:rPr>
          <w:szCs w:val="24"/>
        </w:rPr>
        <w:t xml:space="preserve">a természet védelméről szóló 1996. évi LIII. törvény (a továbbiakban: Tvt.) előírásaira figyelemmel.  </w:t>
      </w:r>
    </w:p>
    <w:p w14:paraId="3450CA7D" w14:textId="77777777" w:rsidR="00DC5D3B" w:rsidRPr="002B0E9C" w:rsidRDefault="00DC5D3B" w:rsidP="00DC5D3B">
      <w:pPr>
        <w:pStyle w:val="Szvegtrzs"/>
        <w:tabs>
          <w:tab w:val="left" w:pos="567"/>
        </w:tabs>
        <w:rPr>
          <w:szCs w:val="24"/>
        </w:rPr>
      </w:pPr>
    </w:p>
    <w:p w14:paraId="1A74FD05" w14:textId="760F1164" w:rsidR="00DC5D3B" w:rsidRPr="002B0E9C" w:rsidRDefault="00DC5D3B" w:rsidP="00DC5D3B">
      <w:pPr>
        <w:pStyle w:val="Szvegtrzs"/>
        <w:tabs>
          <w:tab w:val="left" w:pos="567"/>
        </w:tabs>
        <w:rPr>
          <w:szCs w:val="24"/>
        </w:rPr>
      </w:pPr>
      <w:r w:rsidRPr="002B0E9C">
        <w:rPr>
          <w:szCs w:val="24"/>
        </w:rPr>
        <w:t xml:space="preserve">A </w:t>
      </w:r>
      <w:r w:rsidR="00A51BF9" w:rsidRPr="002B0E9C">
        <w:rPr>
          <w:iCs/>
          <w:szCs w:val="24"/>
        </w:rPr>
        <w:t>Szabolcs-Szatmár-Bereg Vármegyei Kormányhivatal SZ/153/01607-1/2024. számú szakmai konzultációs adatlapjában</w:t>
      </w:r>
      <w:r w:rsidRPr="002B0E9C">
        <w:rPr>
          <w:szCs w:val="24"/>
        </w:rPr>
        <w:t xml:space="preserve"> foglaltak alapján felülvizsgál</w:t>
      </w:r>
      <w:r w:rsidR="00A51BF9" w:rsidRPr="002B0E9C">
        <w:rPr>
          <w:szCs w:val="24"/>
        </w:rPr>
        <w:t>atra kerül</w:t>
      </w:r>
      <w:r w:rsidR="00326F73" w:rsidRPr="002B0E9C">
        <w:rPr>
          <w:szCs w:val="24"/>
        </w:rPr>
        <w:t>t</w:t>
      </w:r>
      <w:r w:rsidRPr="002B0E9C">
        <w:rPr>
          <w:szCs w:val="24"/>
        </w:rPr>
        <w:t xml:space="preserve"> </w:t>
      </w:r>
      <w:r w:rsidR="00326F73" w:rsidRPr="002B0E9C">
        <w:rPr>
          <w:szCs w:val="24"/>
        </w:rPr>
        <w:t>Tiszavasvári Város településképének védelméről szóló 9/2020. (IV.1.) önk. rendelete</w:t>
      </w:r>
      <w:r w:rsidRPr="002B0E9C">
        <w:rPr>
          <w:szCs w:val="24"/>
        </w:rPr>
        <w:t xml:space="preserve">. </w:t>
      </w:r>
    </w:p>
    <w:p w14:paraId="151B79F7" w14:textId="77777777" w:rsidR="00DC5D3B" w:rsidRPr="002B0E9C" w:rsidRDefault="00DC5D3B" w:rsidP="00DC5D3B">
      <w:pPr>
        <w:pStyle w:val="Szvegtrzs"/>
        <w:tabs>
          <w:tab w:val="left" w:pos="567"/>
        </w:tabs>
        <w:rPr>
          <w:szCs w:val="24"/>
        </w:rPr>
      </w:pPr>
    </w:p>
    <w:p w14:paraId="5A22C7B4" w14:textId="77777777" w:rsidR="00DC5D3B" w:rsidRPr="002B0E9C" w:rsidRDefault="00DC5D3B" w:rsidP="00DC5D3B">
      <w:pPr>
        <w:jc w:val="both"/>
        <w:rPr>
          <w:bCs/>
          <w:iCs/>
        </w:rPr>
      </w:pPr>
      <w:r w:rsidRPr="002B0E9C">
        <w:rPr>
          <w:bCs/>
          <w:iCs/>
        </w:rPr>
        <w:t xml:space="preserve">A Tvt. 24. § (1) bekezdés b) pontjában foglaltakkal összhangban települési önkormányzat csak természeti területet (Tvt. 4. § b) pont, 15. § (1) bekezdés) és más, a Tvt. 22. §-a alapján védelemre érdemes földterületet nyilváníthat védetté. Terület védetté nyilvánításának előkészítését a Tvt. 25. § (2)−(4) és (6)−(9) bekezdése szabályozza a helyi jelentőségű, valamint az országos jelentőségű védett természeti területek létesítésének esetében külön eljárásrendet megkülönböztetve. </w:t>
      </w:r>
    </w:p>
    <w:p w14:paraId="03542F78" w14:textId="77777777" w:rsidR="00DC5D3B" w:rsidRPr="002B0E9C" w:rsidRDefault="00DC5D3B" w:rsidP="00DC5D3B">
      <w:pPr>
        <w:jc w:val="both"/>
      </w:pPr>
    </w:p>
    <w:p w14:paraId="4FADB15C" w14:textId="77777777" w:rsidR="00DC5D3B" w:rsidRPr="002B0E9C" w:rsidRDefault="00DC5D3B" w:rsidP="00DC5D3B">
      <w:pPr>
        <w:jc w:val="both"/>
      </w:pPr>
      <w:r w:rsidRPr="002B0E9C">
        <w:t>A Tvt. 28. § (6) bekezdésében foglaltakból az következik, hogy helyi jelentőségű védett természeti terület</w:t>
      </w:r>
      <w:r w:rsidRPr="002B0E9C">
        <w:rPr>
          <w:rStyle w:val="Cmsor4Char"/>
          <w:rFonts w:cs="Times New Roman"/>
        </w:rPr>
        <w:t xml:space="preserve"> </w:t>
      </w:r>
      <w:r w:rsidRPr="002B0E9C">
        <w:rPr>
          <w:rStyle w:val="highlighted"/>
        </w:rPr>
        <w:t xml:space="preserve">kizárólag </w:t>
      </w:r>
      <w:r w:rsidRPr="002B0E9C">
        <w:t xml:space="preserve">a Tvt. 28. § (1) bekezdés c) pont szerinti </w:t>
      </w:r>
      <w:r w:rsidRPr="002B0E9C">
        <w:rPr>
          <w:b/>
          <w:bCs/>
        </w:rPr>
        <w:t>természetvédelmi terület</w:t>
      </w:r>
      <w:r w:rsidRPr="002B0E9C">
        <w:t xml:space="preserve">, </w:t>
      </w:r>
      <w:r w:rsidRPr="002B0E9C">
        <w:rPr>
          <w:u w:val="single"/>
        </w:rPr>
        <w:t>vagy</w:t>
      </w:r>
      <w:r w:rsidRPr="002B0E9C">
        <w:t xml:space="preserve"> d) pont szerinti </w:t>
      </w:r>
      <w:r w:rsidRPr="002B0E9C">
        <w:rPr>
          <w:b/>
          <w:bCs/>
        </w:rPr>
        <w:t xml:space="preserve">természeti emlék </w:t>
      </w:r>
      <w:r w:rsidRPr="002B0E9C">
        <w:t xml:space="preserve">kategória valamelyikébe sorolható be a védelem célja és a védett természeti terület kiterjedése alapján. </w:t>
      </w:r>
    </w:p>
    <w:p w14:paraId="5579FB0D" w14:textId="77777777" w:rsidR="00DC5D3B" w:rsidRPr="002B0E9C" w:rsidRDefault="00DC5D3B" w:rsidP="00DC5D3B">
      <w:pPr>
        <w:jc w:val="both"/>
      </w:pPr>
    </w:p>
    <w:p w14:paraId="43A11064" w14:textId="77777777" w:rsidR="00DC5D3B" w:rsidRPr="002B0E9C" w:rsidRDefault="00DC5D3B" w:rsidP="00DC5D3B">
      <w:pPr>
        <w:jc w:val="both"/>
      </w:pPr>
      <w:r w:rsidRPr="002B0E9C">
        <w:t xml:space="preserve">A természetvédelemért felelős miniszter a természeti területeken és más, védelemre érdemes földterületeken (Tvt. 24. § (1) bekezdés a) pont) túlmenően jogosultsággal rendelkezik a Tvt. 4. § a) pontja szerinti természeti értékek védetté nyilvánítására is (Tvt. 24. § (2) bekezdés). Utóbbi jogköre kizárólagos. Védett természeti értékek közé tartoznak pl. a jogszabály alapján kiemelt természetvédelmi oltalomban részesülő növény- és állatfajok, vagy a Tvt. erejétől fogva a barlangok. </w:t>
      </w:r>
    </w:p>
    <w:p w14:paraId="14FEB109" w14:textId="77777777" w:rsidR="00DC5D3B" w:rsidRPr="002B0E9C" w:rsidRDefault="00DC5D3B" w:rsidP="00DC5D3B">
      <w:pPr>
        <w:jc w:val="both"/>
      </w:pPr>
    </w:p>
    <w:p w14:paraId="09DA5E8B" w14:textId="77777777" w:rsidR="00DC5D3B" w:rsidRPr="002B0E9C" w:rsidRDefault="00DC5D3B" w:rsidP="00DC5D3B">
      <w:pPr>
        <w:jc w:val="both"/>
      </w:pPr>
      <w:r w:rsidRPr="002B0E9C">
        <w:t xml:space="preserve">Fentiekből következően természeti érték védetté nyilvánítására a települési önkormányzatoknak nincs jogköre. </w:t>
      </w:r>
    </w:p>
    <w:p w14:paraId="1969BDC9" w14:textId="77777777" w:rsidR="00DC5D3B" w:rsidRPr="002B0E9C" w:rsidRDefault="00DC5D3B" w:rsidP="00DC5D3B">
      <w:pPr>
        <w:jc w:val="both"/>
        <w:rPr>
          <w:highlight w:val="yellow"/>
        </w:rPr>
      </w:pPr>
    </w:p>
    <w:p w14:paraId="18FC0857" w14:textId="7878092C" w:rsidR="00326F73" w:rsidRPr="002B0E9C" w:rsidRDefault="00DC5D3B" w:rsidP="00326F73">
      <w:pPr>
        <w:jc w:val="both"/>
        <w:rPr>
          <w:iCs/>
        </w:rPr>
      </w:pPr>
      <w:r w:rsidRPr="002B0E9C">
        <w:t xml:space="preserve">A felülvizsgálat során megállapítást nyert, hogy </w:t>
      </w:r>
      <w:r w:rsidR="00326F73" w:rsidRPr="002B0E9C">
        <w:rPr>
          <w:iCs/>
        </w:rPr>
        <w:t xml:space="preserve">az Adatlapban foglaltak alapján Tiszavasvári város településképének védelméről szóló 9/2020. (IV.1.) önkormányzati rendelet (a </w:t>
      </w:r>
      <w:r w:rsidR="00326F73" w:rsidRPr="002B0E9C">
        <w:rPr>
          <w:iCs/>
        </w:rPr>
        <w:lastRenderedPageBreak/>
        <w:t>továbbiakban: TKR) 3. mellékletének pontosítására volt szükség a 2439, 2443 és 2444 hrsz.-ú területek vonatkozásában a következő okok miatt:</w:t>
      </w:r>
    </w:p>
    <w:p w14:paraId="17D8B113" w14:textId="77777777" w:rsidR="00326F73" w:rsidRPr="002B0E9C" w:rsidRDefault="00326F73" w:rsidP="00326F73">
      <w:pPr>
        <w:pStyle w:val="Listaszerbekezds"/>
        <w:numPr>
          <w:ilvl w:val="0"/>
          <w:numId w:val="4"/>
        </w:numPr>
        <w:spacing w:line="276" w:lineRule="auto"/>
        <w:jc w:val="both"/>
        <w:rPr>
          <w:iCs/>
        </w:rPr>
      </w:pPr>
      <w:r w:rsidRPr="002B0E9C">
        <w:rPr>
          <w:iCs/>
        </w:rPr>
        <w:t>a 2439 és a 2443 hrsz.-ú területeken helyi egyedi védelemmel érintett elemek nem találhatóak, ezért azok törlése szükséges, továbbá</w:t>
      </w:r>
    </w:p>
    <w:p w14:paraId="6F0DD39B" w14:textId="77777777" w:rsidR="00326F73" w:rsidRPr="002B0E9C" w:rsidRDefault="00326F73" w:rsidP="00326F73">
      <w:pPr>
        <w:pStyle w:val="Listaszerbekezds"/>
        <w:numPr>
          <w:ilvl w:val="0"/>
          <w:numId w:val="4"/>
        </w:numPr>
        <w:spacing w:line="276" w:lineRule="auto"/>
        <w:jc w:val="both"/>
        <w:rPr>
          <w:iCs/>
        </w:rPr>
      </w:pPr>
      <w:r w:rsidRPr="002B0E9C">
        <w:rPr>
          <w:iCs/>
        </w:rPr>
        <w:t>a nyilvántartások alapján a Szovjet obeliszk a 2444 hrsz.-ú területen áll, ennek okán a táblázatban a helyrajzi szám pontosítása szükséges.</w:t>
      </w:r>
    </w:p>
    <w:p w14:paraId="5D0F414E" w14:textId="007BD9DF" w:rsidR="00DC5D3B" w:rsidRPr="002B0E9C" w:rsidRDefault="00DC5D3B" w:rsidP="00DC5D3B">
      <w:pPr>
        <w:jc w:val="both"/>
      </w:pPr>
    </w:p>
    <w:p w14:paraId="2D494440" w14:textId="510CB4FD" w:rsidR="00DC5D3B" w:rsidRPr="002B0E9C" w:rsidRDefault="00DC5D3B" w:rsidP="00DC5D3B">
      <w:pPr>
        <w:jc w:val="both"/>
      </w:pPr>
      <w:r w:rsidRPr="002B0E9C">
        <w:t xml:space="preserve">A </w:t>
      </w:r>
      <w:r w:rsidR="00326F73" w:rsidRPr="002B0E9C">
        <w:t xml:space="preserve">fentieken túl a </w:t>
      </w:r>
      <w:r w:rsidR="00326F73" w:rsidRPr="002B0E9C">
        <w:rPr>
          <w:b/>
        </w:rPr>
        <w:t>Dessewffy kastélypark ( 2443 hrsz), a Dessewffy kastélypark erdő 1.  (2439 hrsz), és a Dessewffy kastélypark erdő 2. (0163 hrsz)</w:t>
      </w:r>
      <w:r w:rsidRPr="002B0E9C">
        <w:t xml:space="preserve"> védetté nyilvánítása ez idáig nem önálló, kifejezetten és kizárólagosan helyi jelentőségű védett természeti terület létesítésére irányuló rendelettel, hanem más szabályozási célú és tartalmú rendelet (településképvédelmi rendelet) keretében, annak részeként történt. </w:t>
      </w:r>
    </w:p>
    <w:p w14:paraId="6ECC08D7" w14:textId="77777777" w:rsidR="00DC5D3B" w:rsidRPr="002B0E9C" w:rsidRDefault="00DC5D3B" w:rsidP="00DC5D3B">
      <w:pPr>
        <w:jc w:val="both"/>
      </w:pPr>
    </w:p>
    <w:p w14:paraId="0589161C" w14:textId="1E6C81F4" w:rsidR="00883BA4" w:rsidRPr="002B0E9C" w:rsidRDefault="00883BA4" w:rsidP="00DC5D3B">
      <w:pPr>
        <w:jc w:val="both"/>
        <w:rPr>
          <w:b/>
          <w:bCs/>
        </w:rPr>
      </w:pPr>
      <w:r w:rsidRPr="002B0E9C">
        <w:t xml:space="preserve">A </w:t>
      </w:r>
      <w:r w:rsidRPr="002B0E9C">
        <w:rPr>
          <w:b/>
          <w:bCs/>
        </w:rPr>
        <w:t>Tiszavasvári Város helyi jelentőségű védett természeti területté nyilvánításról szóló rendelet tervezet véleményeztetés</w:t>
      </w:r>
      <w:r w:rsidR="00A07140" w:rsidRPr="002B0E9C">
        <w:rPr>
          <w:b/>
          <w:bCs/>
        </w:rPr>
        <w:t>e</w:t>
      </w:r>
      <w:r w:rsidRPr="002B0E9C">
        <w:rPr>
          <w:b/>
          <w:bCs/>
        </w:rPr>
        <w:t xml:space="preserve"> </w:t>
      </w:r>
      <w:r w:rsidR="00A07140" w:rsidRPr="002B0E9C">
        <w:rPr>
          <w:b/>
          <w:bCs/>
        </w:rPr>
        <w:t>párhuzamosan történt a Tiszavasvári Város településképének védelméről szóló 9/2020. (IV.1.) önk. rendelet módosítás tervezetének véleményeztetésével,</w:t>
      </w:r>
      <w:r w:rsidRPr="002B0E9C">
        <w:rPr>
          <w:b/>
          <w:bCs/>
        </w:rPr>
        <w:t xml:space="preserve"> mint az államigazgatási szervekkel, mind a partnerekkel</w:t>
      </w:r>
      <w:r w:rsidR="00A07140" w:rsidRPr="002B0E9C">
        <w:rPr>
          <w:b/>
          <w:bCs/>
        </w:rPr>
        <w:t>.</w:t>
      </w:r>
    </w:p>
    <w:p w14:paraId="6C3AF10D" w14:textId="77777777" w:rsidR="00883BA4" w:rsidRPr="002B0E9C" w:rsidRDefault="00883BA4" w:rsidP="00DC5D3B">
      <w:pPr>
        <w:jc w:val="both"/>
        <w:rPr>
          <w:b/>
          <w:bCs/>
        </w:rPr>
      </w:pPr>
    </w:p>
    <w:p w14:paraId="247C05C9" w14:textId="25F8C9B0" w:rsidR="00DC5D3B" w:rsidRPr="002B0E9C" w:rsidRDefault="00DC5D3B" w:rsidP="00DC5D3B">
      <w:pPr>
        <w:jc w:val="both"/>
      </w:pPr>
      <w:r w:rsidRPr="002B0E9C">
        <w:t xml:space="preserve">Javaslom, hogy a helyi jelentőségű védett természeti területre vonatkozó normát önálló önkormányzati rendeletben állapítsa meg a képviselő-testület. Ennek érdekében a meglévő védettség védett természeti területként való fenntartásáról szóló önkormányzati rendelet megalkotását, valamint a településképvédelmi rendeletben a helyi védettségre vonatkozó norma egyidejű hatályon kívül helyezését tartom megfelelő jogtechnikai megoldásnak. Ezen jogtechnikai megoldás további előnye, hogy alkalmazása esetén nem válik szükségessé új védetté nyilvánítási eljárás lefolytatása, hiszen a védettség fenntartásáról rendelkezik az önkormányzat, a védettség célja és tárgya nem változik meg. </w:t>
      </w:r>
    </w:p>
    <w:p w14:paraId="44F6B63A" w14:textId="77777777" w:rsidR="00DC5D3B" w:rsidRDefault="00DC5D3B" w:rsidP="00DC5D3B">
      <w:pPr>
        <w:jc w:val="both"/>
      </w:pPr>
    </w:p>
    <w:p w14:paraId="2E4B0218" w14:textId="77777777" w:rsidR="00CB40E9" w:rsidRPr="002B0E9C" w:rsidRDefault="00CB40E9" w:rsidP="00CB40E9">
      <w:pPr>
        <w:jc w:val="center"/>
        <w:rPr>
          <w:rFonts w:eastAsia="Batang"/>
          <w:b/>
        </w:rPr>
      </w:pPr>
      <w:r w:rsidRPr="002B0E9C">
        <w:rPr>
          <w:rFonts w:eastAsia="Batang"/>
          <w:b/>
        </w:rPr>
        <w:t>Előzetes hatásvizsgálat</w:t>
      </w:r>
    </w:p>
    <w:p w14:paraId="163C8817" w14:textId="77777777" w:rsidR="00AC61D0" w:rsidRPr="00A6356C" w:rsidRDefault="00AC61D0" w:rsidP="00AC61D0">
      <w:pPr>
        <w:suppressAutoHyphens/>
        <w:jc w:val="center"/>
        <w:rPr>
          <w:b/>
          <w:bCs/>
        </w:rPr>
      </w:pPr>
      <w:r w:rsidRPr="00A6356C">
        <w:rPr>
          <w:b/>
          <w:bCs/>
        </w:rPr>
        <w:t>Tiszavasvári Város helyi jelentőségű védett természeti területté nyilvánításról szóló</w:t>
      </w:r>
    </w:p>
    <w:p w14:paraId="2B3D9C72" w14:textId="77777777" w:rsidR="00AC61D0" w:rsidRPr="00A6356C" w:rsidRDefault="00AC61D0" w:rsidP="00AC61D0">
      <w:pPr>
        <w:pStyle w:val="Szvegtrzs"/>
        <w:jc w:val="center"/>
        <w:rPr>
          <w:b/>
          <w:bCs/>
          <w:szCs w:val="24"/>
          <w:lang w:eastAsia="zh-CN"/>
        </w:rPr>
      </w:pPr>
      <w:r w:rsidRPr="00A6356C">
        <w:rPr>
          <w:b/>
          <w:bCs/>
          <w:szCs w:val="24"/>
        </w:rPr>
        <w:t>…/2025. (… ….) önkormányzati rendelet tervezet</w:t>
      </w:r>
    </w:p>
    <w:p w14:paraId="3E2B2940" w14:textId="77777777" w:rsidR="00AC61D0" w:rsidRDefault="00AC61D0" w:rsidP="00CB40E9">
      <w:pPr>
        <w:suppressAutoHyphens/>
        <w:jc w:val="both"/>
        <w:rPr>
          <w:lang w:eastAsia="ar-SA"/>
        </w:rPr>
      </w:pPr>
    </w:p>
    <w:p w14:paraId="6963C67C" w14:textId="77777777" w:rsidR="00CB40E9" w:rsidRPr="002B0E9C" w:rsidRDefault="00CB40E9" w:rsidP="00CB40E9">
      <w:pPr>
        <w:suppressAutoHyphens/>
        <w:jc w:val="both"/>
        <w:rPr>
          <w:lang w:eastAsia="ar-SA"/>
        </w:rPr>
      </w:pPr>
      <w:r w:rsidRPr="002B0E9C">
        <w:rPr>
          <w:lang w:eastAsia="ar-SA"/>
        </w:rPr>
        <w:t>A jogalkotásról szóló 2010. évi CXXX. törvény 17. §-a alapján a rendeletet elkészítő jegyző előzetes hatásvizsgálatot végzett, melyben felmérte a szabályozás várható következményeit.</w:t>
      </w:r>
    </w:p>
    <w:p w14:paraId="33C280B4" w14:textId="77777777" w:rsidR="00CB40E9" w:rsidRPr="002B0E9C" w:rsidRDefault="00CB40E9" w:rsidP="00CB40E9">
      <w:pPr>
        <w:suppressAutoHyphens/>
        <w:jc w:val="both"/>
        <w:rPr>
          <w:lang w:eastAsia="ar-SA"/>
        </w:rPr>
      </w:pPr>
    </w:p>
    <w:p w14:paraId="47D04452" w14:textId="77777777" w:rsidR="00CB40E9" w:rsidRPr="002B0E9C" w:rsidRDefault="00CB40E9" w:rsidP="00CB40E9">
      <w:pPr>
        <w:suppressAutoHyphens/>
        <w:jc w:val="both"/>
        <w:rPr>
          <w:lang w:eastAsia="ar-SA"/>
        </w:rPr>
      </w:pPr>
      <w:r w:rsidRPr="002B0E9C">
        <w:rPr>
          <w:lang w:eastAsia="ar-SA"/>
        </w:rPr>
        <w:t>A rendelet előzetes hatásvizsgálatának megállapításai a következők:</w:t>
      </w:r>
    </w:p>
    <w:p w14:paraId="1BD9C9D8" w14:textId="77777777" w:rsidR="00CB40E9" w:rsidRPr="002B0E9C" w:rsidRDefault="00CB40E9" w:rsidP="00CB40E9">
      <w:pPr>
        <w:suppressAutoHyphens/>
        <w:jc w:val="both"/>
        <w:rPr>
          <w:lang w:eastAsia="ar-SA"/>
        </w:rPr>
      </w:pPr>
    </w:p>
    <w:p w14:paraId="0D2124F6" w14:textId="77777777" w:rsidR="00CB40E9" w:rsidRPr="002B0E9C" w:rsidRDefault="00CB40E9" w:rsidP="00CB40E9">
      <w:pPr>
        <w:numPr>
          <w:ilvl w:val="0"/>
          <w:numId w:val="2"/>
        </w:numPr>
        <w:tabs>
          <w:tab w:val="num" w:pos="360"/>
        </w:tabs>
        <w:suppressAutoHyphens/>
        <w:ind w:hanging="720"/>
        <w:jc w:val="both"/>
        <w:rPr>
          <w:b/>
          <w:i/>
          <w:lang w:eastAsia="ar-SA"/>
        </w:rPr>
      </w:pPr>
      <w:r w:rsidRPr="002B0E9C">
        <w:rPr>
          <w:b/>
          <w:i/>
          <w:lang w:eastAsia="ar-SA"/>
        </w:rPr>
        <w:t>A jogszabálytervezet hatásai:</w:t>
      </w:r>
    </w:p>
    <w:p w14:paraId="4B939B67" w14:textId="77777777" w:rsidR="00CB40E9" w:rsidRPr="002B0E9C" w:rsidRDefault="00CB40E9" w:rsidP="00CB40E9">
      <w:pPr>
        <w:suppressAutoHyphens/>
        <w:ind w:left="360"/>
        <w:jc w:val="both"/>
        <w:rPr>
          <w:b/>
          <w:i/>
          <w:lang w:eastAsia="ar-SA"/>
        </w:rPr>
      </w:pPr>
    </w:p>
    <w:p w14:paraId="78BD946F" w14:textId="77777777" w:rsidR="00CB40E9" w:rsidRPr="002B0E9C" w:rsidRDefault="00CB40E9" w:rsidP="00CB40E9">
      <w:pPr>
        <w:suppressAutoHyphens/>
        <w:jc w:val="both"/>
        <w:rPr>
          <w:lang w:eastAsia="ar-SA"/>
        </w:rPr>
      </w:pPr>
      <w:r w:rsidRPr="002B0E9C">
        <w:rPr>
          <w:b/>
          <w:i/>
          <w:lang w:eastAsia="ar-SA"/>
        </w:rPr>
        <w:t>1.1 Társadalmi, gazdasági, költségvetési hatások:</w:t>
      </w:r>
      <w:r w:rsidRPr="002B0E9C">
        <w:rPr>
          <w:lang w:eastAsia="ar-SA"/>
        </w:rPr>
        <w:t xml:space="preserve"> </w:t>
      </w:r>
    </w:p>
    <w:p w14:paraId="1BF4543F" w14:textId="77777777" w:rsidR="00CB40E9" w:rsidRPr="002B0E9C" w:rsidRDefault="00CB40E9" w:rsidP="00CB40E9">
      <w:pPr>
        <w:suppressAutoHyphens/>
        <w:jc w:val="both"/>
        <w:rPr>
          <w:lang w:eastAsia="ar-SA"/>
        </w:rPr>
      </w:pPr>
      <w:r w:rsidRPr="002B0E9C">
        <w:rPr>
          <w:lang w:eastAsia="ar-SA"/>
        </w:rPr>
        <w:t xml:space="preserve">Nincsenek. </w:t>
      </w:r>
    </w:p>
    <w:p w14:paraId="0750BA59" w14:textId="77777777" w:rsidR="00CB40E9" w:rsidRPr="002B0E9C" w:rsidRDefault="00CB40E9" w:rsidP="00CB40E9">
      <w:pPr>
        <w:suppressAutoHyphens/>
        <w:jc w:val="both"/>
        <w:rPr>
          <w:lang w:eastAsia="ar-SA"/>
        </w:rPr>
      </w:pPr>
    </w:p>
    <w:p w14:paraId="3F09AA6B" w14:textId="77777777" w:rsidR="00CB40E9" w:rsidRPr="002B0E9C" w:rsidRDefault="00CB40E9" w:rsidP="00CB40E9">
      <w:pPr>
        <w:suppressAutoHyphens/>
        <w:jc w:val="both"/>
        <w:rPr>
          <w:lang w:eastAsia="ar-SA"/>
        </w:rPr>
      </w:pPr>
      <w:r w:rsidRPr="002B0E9C">
        <w:rPr>
          <w:b/>
          <w:i/>
          <w:lang w:eastAsia="ar-SA"/>
        </w:rPr>
        <w:t>1.2. Környezeti, egészségi következmények:</w:t>
      </w:r>
      <w:r w:rsidRPr="002B0E9C">
        <w:rPr>
          <w:lang w:eastAsia="ar-SA"/>
        </w:rPr>
        <w:t xml:space="preserve"> </w:t>
      </w:r>
    </w:p>
    <w:p w14:paraId="70DBACA6" w14:textId="77777777" w:rsidR="00CB40E9" w:rsidRPr="002B0E9C" w:rsidRDefault="00CB40E9" w:rsidP="00CB40E9">
      <w:pPr>
        <w:suppressAutoHyphens/>
        <w:jc w:val="both"/>
        <w:rPr>
          <w:lang w:eastAsia="ar-SA"/>
        </w:rPr>
      </w:pPr>
      <w:r w:rsidRPr="002B0E9C">
        <w:rPr>
          <w:lang w:eastAsia="ar-SA"/>
        </w:rPr>
        <w:t>Nincsenek.</w:t>
      </w:r>
    </w:p>
    <w:p w14:paraId="367B5E15" w14:textId="77777777" w:rsidR="00CB40E9" w:rsidRPr="002B0E9C" w:rsidRDefault="00CB40E9" w:rsidP="00CB40E9">
      <w:pPr>
        <w:suppressAutoHyphens/>
        <w:jc w:val="both"/>
        <w:rPr>
          <w:lang w:eastAsia="ar-SA"/>
        </w:rPr>
      </w:pPr>
    </w:p>
    <w:p w14:paraId="35D5162F" w14:textId="77777777" w:rsidR="00CB40E9" w:rsidRPr="002B0E9C" w:rsidRDefault="00CB40E9" w:rsidP="00CB40E9">
      <w:pPr>
        <w:suppressAutoHyphens/>
        <w:jc w:val="both"/>
        <w:rPr>
          <w:lang w:eastAsia="ar-SA"/>
        </w:rPr>
      </w:pPr>
      <w:r w:rsidRPr="002B0E9C">
        <w:rPr>
          <w:b/>
          <w:i/>
          <w:lang w:eastAsia="ar-SA"/>
        </w:rPr>
        <w:t>1.3. Adminisztratív terheket befolyásoló hatások:</w:t>
      </w:r>
      <w:r w:rsidRPr="002B0E9C">
        <w:rPr>
          <w:lang w:eastAsia="ar-SA"/>
        </w:rPr>
        <w:t xml:space="preserve"> </w:t>
      </w:r>
    </w:p>
    <w:p w14:paraId="4AC0D8A6" w14:textId="77777777" w:rsidR="00CB40E9" w:rsidRPr="002B0E9C" w:rsidRDefault="00CB40E9" w:rsidP="00CB40E9">
      <w:pPr>
        <w:suppressAutoHyphens/>
        <w:jc w:val="both"/>
        <w:rPr>
          <w:lang w:eastAsia="ar-SA"/>
        </w:rPr>
      </w:pPr>
      <w:r w:rsidRPr="002B0E9C">
        <w:rPr>
          <w:lang w:eastAsia="ar-SA"/>
        </w:rPr>
        <w:t>A rendelet megalkotása az önkormányzati adminisztratív terheket minimálisan befolyásolja.</w:t>
      </w:r>
    </w:p>
    <w:p w14:paraId="63442E65" w14:textId="77777777" w:rsidR="00CB40E9" w:rsidRPr="002B0E9C" w:rsidRDefault="00CB40E9" w:rsidP="00CB40E9">
      <w:pPr>
        <w:suppressAutoHyphens/>
        <w:jc w:val="both"/>
        <w:rPr>
          <w:lang w:eastAsia="ar-SA"/>
        </w:rPr>
      </w:pPr>
    </w:p>
    <w:p w14:paraId="49B4CD94" w14:textId="77777777" w:rsidR="00CB40E9" w:rsidRPr="002B0E9C" w:rsidRDefault="00CB40E9" w:rsidP="00CB40E9">
      <w:pPr>
        <w:suppressAutoHyphens/>
        <w:jc w:val="both"/>
        <w:rPr>
          <w:lang w:eastAsia="ar-SA"/>
        </w:rPr>
      </w:pPr>
      <w:r w:rsidRPr="002B0E9C">
        <w:rPr>
          <w:b/>
          <w:i/>
          <w:lang w:eastAsia="ar-SA"/>
        </w:rPr>
        <w:t>2.  A jogszabály megalkotásának szükségessége, a jogalkotás elmaradásának várható következményei:</w:t>
      </w:r>
      <w:r w:rsidRPr="002B0E9C">
        <w:rPr>
          <w:lang w:eastAsia="ar-SA"/>
        </w:rPr>
        <w:t xml:space="preserve"> </w:t>
      </w:r>
    </w:p>
    <w:p w14:paraId="383F8E64" w14:textId="77777777" w:rsidR="00CB40E9" w:rsidRPr="002B0E9C" w:rsidRDefault="00CB40E9" w:rsidP="00CB40E9">
      <w:pPr>
        <w:suppressAutoHyphens/>
        <w:jc w:val="both"/>
        <w:rPr>
          <w:lang w:eastAsia="ar-SA"/>
        </w:rPr>
      </w:pPr>
      <w:r w:rsidRPr="002B0E9C">
        <w:rPr>
          <w:lang w:eastAsia="ar-SA"/>
        </w:rPr>
        <w:lastRenderedPageBreak/>
        <w:t xml:space="preserve">A magasabb szintű jogszabállyal történő koherencia biztosítása. Elmaradásának következménye lehet a törvényességi felügyeletet gyakorló szerv szakmai segítségnyújtását követő törvényességi felhívás. </w:t>
      </w:r>
    </w:p>
    <w:p w14:paraId="7946742E" w14:textId="77777777" w:rsidR="00CB40E9" w:rsidRPr="002B0E9C" w:rsidRDefault="00CB40E9" w:rsidP="00CB40E9">
      <w:pPr>
        <w:suppressAutoHyphens/>
        <w:jc w:val="both"/>
        <w:rPr>
          <w:lang w:eastAsia="ar-SA"/>
        </w:rPr>
      </w:pPr>
    </w:p>
    <w:p w14:paraId="1EE41175" w14:textId="77777777" w:rsidR="00CB40E9" w:rsidRPr="002B0E9C" w:rsidRDefault="00CB40E9" w:rsidP="00CB40E9">
      <w:pPr>
        <w:suppressAutoHyphens/>
        <w:jc w:val="both"/>
        <w:rPr>
          <w:lang w:eastAsia="ar-SA"/>
        </w:rPr>
      </w:pPr>
      <w:r w:rsidRPr="002B0E9C">
        <w:rPr>
          <w:b/>
          <w:i/>
          <w:lang w:eastAsia="ar-SA"/>
        </w:rPr>
        <w:t>3.  A jogszabály alkalmazásához szükséges személyi, szervezeti, tárgyi és pénzügyi feltételek:</w:t>
      </w:r>
      <w:r w:rsidRPr="002B0E9C">
        <w:rPr>
          <w:lang w:eastAsia="ar-SA"/>
        </w:rPr>
        <w:t xml:space="preserve"> </w:t>
      </w:r>
    </w:p>
    <w:p w14:paraId="1C2F84F9" w14:textId="77777777" w:rsidR="00CB40E9" w:rsidRDefault="00CB40E9" w:rsidP="00CB40E9">
      <w:pPr>
        <w:suppressAutoHyphens/>
        <w:jc w:val="both"/>
        <w:rPr>
          <w:lang w:eastAsia="ar-SA"/>
        </w:rPr>
      </w:pPr>
      <w:r w:rsidRPr="002B0E9C">
        <w:rPr>
          <w:lang w:eastAsia="ar-SA"/>
        </w:rPr>
        <w:t>A rendeletalkotás kapcsán a személyi feltételek rendelkezésre állnak. Az önkormányzat számára nem jelent személyi, szervezeti, tárgyi, pénzügyi többletterhet.</w:t>
      </w:r>
    </w:p>
    <w:p w14:paraId="15FE167A" w14:textId="77777777" w:rsidR="00CB40E9" w:rsidRPr="002B0E9C" w:rsidRDefault="00CB40E9" w:rsidP="00DC5D3B">
      <w:pPr>
        <w:jc w:val="both"/>
      </w:pPr>
    </w:p>
    <w:p w14:paraId="47B9B07A" w14:textId="5D2E97BA" w:rsidR="00DC5D3B" w:rsidRPr="002B0E9C" w:rsidRDefault="00DC5D3B" w:rsidP="00DC5D3B">
      <w:pPr>
        <w:jc w:val="both"/>
      </w:pPr>
      <w:r w:rsidRPr="002B0E9C">
        <w:t xml:space="preserve">Kérem a Tisztelt Képviselő-testületet, hogy az előterjesztést tárgyalja meg és döntsön az új természetvédelmi rendelet megalkotásáról. </w:t>
      </w:r>
    </w:p>
    <w:p w14:paraId="39B41741" w14:textId="77777777" w:rsidR="00DC5D3B" w:rsidRPr="002B0E9C" w:rsidRDefault="00DC5D3B" w:rsidP="00DC5D3B">
      <w:pPr>
        <w:jc w:val="both"/>
      </w:pPr>
    </w:p>
    <w:p w14:paraId="4CECF7C6" w14:textId="31F2DBB7" w:rsidR="00DC5D3B" w:rsidRPr="002B0E9C" w:rsidRDefault="00326F73" w:rsidP="00DC5D3B">
      <w:pPr>
        <w:jc w:val="both"/>
      </w:pPr>
      <w:r w:rsidRPr="002B0E9C">
        <w:t>Tiszavasvári</w:t>
      </w:r>
      <w:r w:rsidR="00DC5D3B" w:rsidRPr="002B0E9C">
        <w:t>, 202</w:t>
      </w:r>
      <w:r w:rsidRPr="002B0E9C">
        <w:t xml:space="preserve">5. </w:t>
      </w:r>
      <w:r w:rsidR="002B0E9C">
        <w:t>június 19.</w:t>
      </w:r>
    </w:p>
    <w:p w14:paraId="39EA34A2" w14:textId="77777777" w:rsidR="00DC5D3B" w:rsidRDefault="00DC5D3B" w:rsidP="00DC5D3B">
      <w:pPr>
        <w:jc w:val="both"/>
      </w:pPr>
    </w:p>
    <w:p w14:paraId="4CE3C369" w14:textId="77777777" w:rsidR="002B0E9C" w:rsidRPr="002B0E9C" w:rsidRDefault="002B0E9C" w:rsidP="00DC5D3B">
      <w:pPr>
        <w:jc w:val="both"/>
      </w:pPr>
    </w:p>
    <w:p w14:paraId="68F1EC30" w14:textId="5AFE3D57" w:rsidR="00DC5D3B" w:rsidRPr="002B0E9C" w:rsidRDefault="00A6356C" w:rsidP="002B0E9C">
      <w:pPr>
        <w:ind w:left="5954" w:firstLine="708"/>
        <w:rPr>
          <w:b/>
        </w:rPr>
      </w:pPr>
      <w:r>
        <w:t>dr. Kovács János</w:t>
      </w:r>
    </w:p>
    <w:p w14:paraId="23FED644" w14:textId="41A98EF4" w:rsidR="00DC5D3B" w:rsidRPr="002B0E9C" w:rsidRDefault="00A6356C" w:rsidP="00A6356C">
      <w:pPr>
        <w:ind w:left="6372" w:firstLine="708"/>
      </w:pPr>
      <w:r>
        <w:t xml:space="preserve">   jegyző</w:t>
      </w:r>
    </w:p>
    <w:p w14:paraId="026EA69B" w14:textId="77777777" w:rsidR="00DC5D3B" w:rsidRPr="00326F73" w:rsidRDefault="00DC5D3B" w:rsidP="00DC5D3B">
      <w:pPr>
        <w:pStyle w:val="Szvegtrzs"/>
        <w:tabs>
          <w:tab w:val="left" w:pos="567"/>
        </w:tabs>
        <w:rPr>
          <w:rFonts w:ascii="Aptos Narrow" w:hAnsi="Aptos Narrow"/>
          <w:bCs/>
          <w:sz w:val="22"/>
          <w:szCs w:val="22"/>
        </w:rPr>
      </w:pPr>
    </w:p>
    <w:p w14:paraId="69FA28C0" w14:textId="77777777" w:rsidR="00DC5D3B" w:rsidRPr="00326F73" w:rsidRDefault="00DC5D3B" w:rsidP="00DC5D3B">
      <w:pPr>
        <w:outlineLvl w:val="0"/>
        <w:rPr>
          <w:rFonts w:ascii="Aptos Narrow" w:hAnsi="Aptos Narrow"/>
          <w:b/>
          <w:bCs/>
          <w:kern w:val="36"/>
          <w:sz w:val="22"/>
          <w:szCs w:val="22"/>
        </w:rPr>
      </w:pPr>
    </w:p>
    <w:p w14:paraId="6E1CA703" w14:textId="77777777" w:rsidR="00883BA4" w:rsidRDefault="00DC5D3B">
      <w:pPr>
        <w:spacing w:after="160" w:line="259" w:lineRule="auto"/>
        <w:rPr>
          <w:rFonts w:ascii="Aptos Narrow" w:hAnsi="Aptos Narrow"/>
          <w:b/>
          <w:sz w:val="22"/>
          <w:szCs w:val="22"/>
          <w:highlight w:val="yellow"/>
          <w:lang w:eastAsia="ar-SA"/>
        </w:rPr>
      </w:pPr>
      <w:r w:rsidRPr="00326F73">
        <w:rPr>
          <w:rFonts w:ascii="Aptos Narrow" w:hAnsi="Aptos Narrow"/>
          <w:b/>
          <w:sz w:val="22"/>
          <w:szCs w:val="22"/>
          <w:highlight w:val="yellow"/>
          <w:lang w:eastAsia="ar-SA"/>
        </w:rPr>
        <w:br w:type="page"/>
      </w:r>
    </w:p>
    <w:p w14:paraId="1EBC8371" w14:textId="7B006E38" w:rsidR="00883BA4" w:rsidRPr="002B0E9C" w:rsidRDefault="00C0620E" w:rsidP="00A07140">
      <w:pPr>
        <w:spacing w:after="160" w:line="259" w:lineRule="auto"/>
        <w:rPr>
          <w:b/>
          <w:lang w:eastAsia="ar-SA"/>
        </w:rPr>
      </w:pPr>
      <w:r>
        <w:rPr>
          <w:b/>
          <w:lang w:eastAsia="ar-SA"/>
        </w:rPr>
        <w:lastRenderedPageBreak/>
        <w:t>1</w:t>
      </w:r>
      <w:r w:rsidR="00F41A47" w:rsidRPr="002B0E9C">
        <w:rPr>
          <w:b/>
          <w:lang w:eastAsia="ar-SA"/>
        </w:rPr>
        <w:t>.melléklet</w:t>
      </w:r>
    </w:p>
    <w:p w14:paraId="7474747F" w14:textId="2D48B96C" w:rsidR="00F41A47" w:rsidRPr="002B0E9C" w:rsidRDefault="00F41A47" w:rsidP="00883BA4">
      <w:pPr>
        <w:ind w:left="360"/>
        <w:jc w:val="center"/>
        <w:rPr>
          <w:b/>
        </w:rPr>
      </w:pPr>
      <w:r w:rsidRPr="002B0E9C">
        <w:rPr>
          <w:b/>
        </w:rPr>
        <w:t>BEÉRKEZETT VÉLEMÉNYEK KIÉRTÉKELÉSE</w:t>
      </w:r>
    </w:p>
    <w:p w14:paraId="32AAFD74" w14:textId="77777777" w:rsidR="00F41A47" w:rsidRPr="002B0E9C" w:rsidRDefault="00F41A47" w:rsidP="00883BA4">
      <w:pPr>
        <w:ind w:left="360"/>
        <w:jc w:val="center"/>
        <w:rPr>
          <w:b/>
        </w:rPr>
      </w:pPr>
    </w:p>
    <w:p w14:paraId="7756055F" w14:textId="42849C7E" w:rsidR="00883BA4" w:rsidRPr="002B0E9C" w:rsidRDefault="00883BA4" w:rsidP="00883BA4">
      <w:pPr>
        <w:ind w:left="360"/>
        <w:jc w:val="center"/>
        <w:rPr>
          <w:b/>
        </w:rPr>
      </w:pPr>
      <w:r w:rsidRPr="002B0E9C">
        <w:rPr>
          <w:b/>
        </w:rPr>
        <w:t>VÉLEMÉNYEZ</w:t>
      </w:r>
      <w:r w:rsidR="00A07140" w:rsidRPr="002B0E9C">
        <w:rPr>
          <w:b/>
        </w:rPr>
        <w:t>TET</w:t>
      </w:r>
      <w:r w:rsidRPr="002B0E9C">
        <w:rPr>
          <w:b/>
        </w:rPr>
        <w:t>ÉS:</w:t>
      </w:r>
    </w:p>
    <w:p w14:paraId="3A1917E8" w14:textId="77777777" w:rsidR="00883BA4" w:rsidRPr="002B0E9C" w:rsidRDefault="00883BA4" w:rsidP="00883BA4">
      <w:pPr>
        <w:ind w:left="360"/>
        <w:jc w:val="center"/>
        <w:rPr>
          <w:b/>
        </w:rPr>
      </w:pPr>
      <w:r w:rsidRPr="002B0E9C">
        <w:rPr>
          <w:b/>
        </w:rPr>
        <w:t>véleményt adott:</w:t>
      </w:r>
      <w:r w:rsidRPr="002B0E9C">
        <w:rPr>
          <w:b/>
        </w:rPr>
        <w:tab/>
      </w:r>
      <w:r w:rsidRPr="002B0E9C">
        <w:sym w:font="Wingdings" w:char="F0FC"/>
      </w:r>
    </w:p>
    <w:p w14:paraId="6FB6E5A3" w14:textId="77777777" w:rsidR="00883BA4" w:rsidRPr="002B0E9C" w:rsidRDefault="00883BA4" w:rsidP="00883BA4">
      <w:pPr>
        <w:ind w:left="360"/>
        <w:jc w:val="center"/>
        <w:rPr>
          <w:b/>
        </w:rPr>
      </w:pPr>
      <w:r w:rsidRPr="002B0E9C">
        <w:rPr>
          <w:b/>
        </w:rPr>
        <w:t xml:space="preserve">nem adott:   </w:t>
      </w:r>
      <w:r w:rsidRPr="002B0E9C">
        <w:rPr>
          <w:b/>
        </w:rPr>
        <w:tab/>
      </w:r>
      <w:r w:rsidRPr="002B0E9C">
        <w:rPr>
          <w:b/>
        </w:rPr>
        <w:tab/>
        <w:t>-</w:t>
      </w:r>
    </w:p>
    <w:p w14:paraId="56948D8F" w14:textId="77777777" w:rsidR="00883BA4" w:rsidRPr="002B0E9C" w:rsidRDefault="00883BA4" w:rsidP="00883BA4">
      <w:pPr>
        <w:ind w:left="360"/>
        <w:jc w:val="center"/>
        <w:rPr>
          <w:b/>
          <w:i/>
        </w:rPr>
      </w:pPr>
      <w:r w:rsidRPr="002B0E9C">
        <w:rPr>
          <w:b/>
        </w:rPr>
        <w:t xml:space="preserve">módosítás során jogszabály szerint előzetes tájékoztatási szakasz nincs: </w:t>
      </w:r>
      <w:r w:rsidRPr="002B0E9C">
        <w:sym w:font="Wingdings 2" w:char="F0D3"/>
      </w:r>
    </w:p>
    <w:p w14:paraId="1C077DCB" w14:textId="77777777" w:rsidR="00883BA4" w:rsidRPr="002B0E9C" w:rsidRDefault="00883BA4" w:rsidP="00883BA4">
      <w:pPr>
        <w:ind w:left="360"/>
        <w:jc w:val="center"/>
        <w:rPr>
          <w:b/>
        </w:rPr>
      </w:pPr>
      <w:r w:rsidRPr="002B0E9C">
        <w:rPr>
          <w:b/>
        </w:rPr>
        <w:t>jogszabály szerint nem véleményező: ------------</w:t>
      </w:r>
    </w:p>
    <w:p w14:paraId="66719C3A" w14:textId="5909E4D5" w:rsidR="00883BA4" w:rsidRPr="002B0E9C" w:rsidRDefault="00883BA4" w:rsidP="00883BA4">
      <w:pPr>
        <w:ind w:left="360"/>
        <w:jc w:val="center"/>
        <w:rPr>
          <w:i/>
        </w:rPr>
      </w:pPr>
      <w:r w:rsidRPr="002B0E9C">
        <w:rPr>
          <w:i/>
        </w:rPr>
        <w:t>intézkedés szükséges: igen/nem</w:t>
      </w:r>
    </w:p>
    <w:p w14:paraId="2F8341DA" w14:textId="77777777" w:rsidR="00883BA4" w:rsidRPr="002B0E9C" w:rsidRDefault="00883BA4" w:rsidP="00883BA4">
      <w:pPr>
        <w:pStyle w:val="Listaszerbekezds"/>
        <w:rPr>
          <w:b/>
          <w:highlight w:val="yellow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789"/>
        <w:gridCol w:w="4832"/>
      </w:tblGrid>
      <w:tr w:rsidR="00883BA4" w:rsidRPr="002B0E9C" w14:paraId="26E6B5F2" w14:textId="77777777" w:rsidTr="00CF1089">
        <w:trPr>
          <w:trHeight w:val="296"/>
          <w:jc w:val="center"/>
        </w:trPr>
        <w:tc>
          <w:tcPr>
            <w:tcW w:w="2789" w:type="dxa"/>
            <w:vMerge w:val="restart"/>
            <w:vAlign w:val="center"/>
          </w:tcPr>
          <w:p w14:paraId="5982076F" w14:textId="77777777" w:rsidR="00883BA4" w:rsidRPr="002B0E9C" w:rsidRDefault="00883BA4" w:rsidP="002B0E9C">
            <w:pPr>
              <w:jc w:val="center"/>
              <w:rPr>
                <w:b/>
              </w:rPr>
            </w:pPr>
            <w:r w:rsidRPr="002B0E9C">
              <w:rPr>
                <w:b/>
              </w:rPr>
              <w:t>Jogszabály szerint</w:t>
            </w:r>
          </w:p>
          <w:p w14:paraId="6C6412DA" w14:textId="77777777" w:rsidR="00883BA4" w:rsidRPr="002B0E9C" w:rsidRDefault="00883BA4" w:rsidP="002B0E9C">
            <w:pPr>
              <w:jc w:val="center"/>
              <w:rPr>
                <w:b/>
              </w:rPr>
            </w:pPr>
            <w:r w:rsidRPr="002B0E9C">
              <w:rPr>
                <w:b/>
              </w:rPr>
              <w:t>bevonandók</w:t>
            </w:r>
          </w:p>
        </w:tc>
        <w:tc>
          <w:tcPr>
            <w:tcW w:w="4832" w:type="dxa"/>
            <w:vAlign w:val="center"/>
          </w:tcPr>
          <w:p w14:paraId="563413C1" w14:textId="33D12DEC" w:rsidR="00883BA4" w:rsidRPr="002B0E9C" w:rsidRDefault="00CF1089" w:rsidP="002B0E9C">
            <w:pPr>
              <w:jc w:val="center"/>
              <w:rPr>
                <w:b/>
              </w:rPr>
            </w:pPr>
            <w:r w:rsidRPr="002B0E9C">
              <w:rPr>
                <w:b/>
                <w:bCs/>
              </w:rPr>
              <w:t xml:space="preserve">Tiszavasvári Város helyi jelentőségű védett természeti területté nyilvánításról szóló rendelet tervezet </w:t>
            </w:r>
          </w:p>
        </w:tc>
      </w:tr>
      <w:tr w:rsidR="00883BA4" w:rsidRPr="002B0E9C" w14:paraId="4625820D" w14:textId="77777777" w:rsidTr="00CF1089">
        <w:trPr>
          <w:jc w:val="center"/>
        </w:trPr>
        <w:tc>
          <w:tcPr>
            <w:tcW w:w="2789" w:type="dxa"/>
            <w:vMerge/>
            <w:vAlign w:val="center"/>
          </w:tcPr>
          <w:p w14:paraId="7BDECECA" w14:textId="77777777" w:rsidR="00883BA4" w:rsidRPr="002B0E9C" w:rsidRDefault="00883BA4" w:rsidP="002B0E9C">
            <w:pPr>
              <w:jc w:val="center"/>
            </w:pPr>
          </w:p>
        </w:tc>
        <w:tc>
          <w:tcPr>
            <w:tcW w:w="4832" w:type="dxa"/>
            <w:vAlign w:val="center"/>
          </w:tcPr>
          <w:p w14:paraId="2DB01F55" w14:textId="77777777" w:rsidR="00883BA4" w:rsidRPr="002B0E9C" w:rsidRDefault="00883BA4" w:rsidP="002B0E9C">
            <w:pPr>
              <w:jc w:val="center"/>
              <w:rPr>
                <w:i/>
              </w:rPr>
            </w:pPr>
            <w:r w:rsidRPr="002B0E9C">
              <w:rPr>
                <w:b/>
              </w:rPr>
              <w:t>véleményezés</w:t>
            </w:r>
            <w:r w:rsidRPr="002B0E9C">
              <w:rPr>
                <w:i/>
              </w:rPr>
              <w:t>/</w:t>
            </w:r>
          </w:p>
          <w:p w14:paraId="58AED4C5" w14:textId="77777777" w:rsidR="00883BA4" w:rsidRPr="002B0E9C" w:rsidRDefault="00883BA4" w:rsidP="002B0E9C">
            <w:pPr>
              <w:jc w:val="center"/>
              <w:rPr>
                <w:b/>
              </w:rPr>
            </w:pPr>
            <w:r w:rsidRPr="002B0E9C">
              <w:rPr>
                <w:i/>
              </w:rPr>
              <w:t>intézkedés</w:t>
            </w:r>
          </w:p>
        </w:tc>
      </w:tr>
      <w:tr w:rsidR="00883BA4" w:rsidRPr="002B0E9C" w14:paraId="67D16485" w14:textId="77777777" w:rsidTr="00CF1089">
        <w:trPr>
          <w:jc w:val="center"/>
        </w:trPr>
        <w:tc>
          <w:tcPr>
            <w:tcW w:w="7621" w:type="dxa"/>
            <w:gridSpan w:val="2"/>
          </w:tcPr>
          <w:p w14:paraId="27FB0990" w14:textId="77777777" w:rsidR="00883BA4" w:rsidRPr="002B0E9C" w:rsidRDefault="00883BA4" w:rsidP="002B0E9C">
            <w:pPr>
              <w:jc w:val="center"/>
              <w:rPr>
                <w:b/>
                <w:i/>
              </w:rPr>
            </w:pPr>
            <w:r w:rsidRPr="002B0E9C">
              <w:rPr>
                <w:b/>
                <w:i/>
              </w:rPr>
              <w:t>társadalmi bevonás</w:t>
            </w:r>
          </w:p>
          <w:p w14:paraId="64AA8ECF" w14:textId="77777777" w:rsidR="00883BA4" w:rsidRPr="002B0E9C" w:rsidRDefault="00883BA4" w:rsidP="002B0E9C">
            <w:pPr>
              <w:jc w:val="center"/>
              <w:rPr>
                <w:b/>
                <w:i/>
              </w:rPr>
            </w:pPr>
            <w:r w:rsidRPr="002B0E9C">
              <w:rPr>
                <w:b/>
                <w:i/>
              </w:rPr>
              <w:t>partnerek</w:t>
            </w:r>
          </w:p>
          <w:p w14:paraId="7E358F8F" w14:textId="77777777" w:rsidR="00883BA4" w:rsidRPr="002B0E9C" w:rsidRDefault="00883BA4" w:rsidP="002B0E9C">
            <w:pPr>
              <w:jc w:val="both"/>
              <w:rPr>
                <w:i/>
              </w:rPr>
            </w:pPr>
          </w:p>
        </w:tc>
      </w:tr>
      <w:tr w:rsidR="00883BA4" w:rsidRPr="002B0E9C" w14:paraId="6CB9B27C" w14:textId="77777777" w:rsidTr="00CF1089">
        <w:trPr>
          <w:jc w:val="center"/>
        </w:trPr>
        <w:tc>
          <w:tcPr>
            <w:tcW w:w="2789" w:type="dxa"/>
          </w:tcPr>
          <w:p w14:paraId="670A4105" w14:textId="77777777" w:rsidR="00883BA4" w:rsidRPr="002B0E9C" w:rsidRDefault="00883BA4" w:rsidP="002B0E9C">
            <w:pPr>
              <w:jc w:val="right"/>
            </w:pPr>
            <w:r w:rsidRPr="002B0E9C">
              <w:t>E-TÉR egyeztető felület</w:t>
            </w:r>
          </w:p>
        </w:tc>
        <w:tc>
          <w:tcPr>
            <w:tcW w:w="4832" w:type="dxa"/>
          </w:tcPr>
          <w:p w14:paraId="0F6D3C94" w14:textId="77777777" w:rsidR="00883BA4" w:rsidRPr="002B0E9C" w:rsidRDefault="00883BA4" w:rsidP="002B0E9C">
            <w:pPr>
              <w:jc w:val="center"/>
              <w:rPr>
                <w:b/>
              </w:rPr>
            </w:pPr>
            <w:r w:rsidRPr="002B0E9C">
              <w:rPr>
                <w:b/>
              </w:rPr>
              <w:t>-</w:t>
            </w:r>
          </w:p>
        </w:tc>
      </w:tr>
      <w:tr w:rsidR="00883BA4" w:rsidRPr="002B0E9C" w14:paraId="1E1DFC02" w14:textId="77777777" w:rsidTr="00CF1089">
        <w:trPr>
          <w:jc w:val="center"/>
        </w:trPr>
        <w:tc>
          <w:tcPr>
            <w:tcW w:w="2789" w:type="dxa"/>
          </w:tcPr>
          <w:p w14:paraId="2B012C25" w14:textId="77777777" w:rsidR="00883BA4" w:rsidRPr="002B0E9C" w:rsidRDefault="00883BA4" w:rsidP="002B0E9C">
            <w:pPr>
              <w:jc w:val="right"/>
            </w:pPr>
            <w:r w:rsidRPr="002B0E9C">
              <w:t>közterületi hirdetőfelület</w:t>
            </w:r>
          </w:p>
        </w:tc>
        <w:tc>
          <w:tcPr>
            <w:tcW w:w="4832" w:type="dxa"/>
          </w:tcPr>
          <w:p w14:paraId="67074CE6" w14:textId="77777777" w:rsidR="00883BA4" w:rsidRPr="002B0E9C" w:rsidRDefault="00883BA4" w:rsidP="002B0E9C">
            <w:pPr>
              <w:jc w:val="center"/>
            </w:pPr>
            <w:r w:rsidRPr="002B0E9C">
              <w:rPr>
                <w:b/>
              </w:rPr>
              <w:t>-</w:t>
            </w:r>
          </w:p>
        </w:tc>
      </w:tr>
      <w:tr w:rsidR="00883BA4" w:rsidRPr="002B0E9C" w14:paraId="3799DE1D" w14:textId="77777777" w:rsidTr="00CF1089">
        <w:trPr>
          <w:jc w:val="center"/>
        </w:trPr>
        <w:tc>
          <w:tcPr>
            <w:tcW w:w="2789" w:type="dxa"/>
          </w:tcPr>
          <w:p w14:paraId="7F599424" w14:textId="77777777" w:rsidR="00883BA4" w:rsidRPr="002B0E9C" w:rsidRDefault="00883BA4" w:rsidP="002B0E9C">
            <w:pPr>
              <w:jc w:val="right"/>
            </w:pPr>
            <w:r w:rsidRPr="002B0E9C">
              <w:t>helyi lap</w:t>
            </w:r>
          </w:p>
        </w:tc>
        <w:tc>
          <w:tcPr>
            <w:tcW w:w="4832" w:type="dxa"/>
          </w:tcPr>
          <w:p w14:paraId="2A952ADB" w14:textId="77777777" w:rsidR="00883BA4" w:rsidRPr="002B0E9C" w:rsidRDefault="00883BA4" w:rsidP="002B0E9C">
            <w:pPr>
              <w:jc w:val="center"/>
            </w:pPr>
            <w:r w:rsidRPr="002B0E9C">
              <w:rPr>
                <w:b/>
              </w:rPr>
              <w:t>-</w:t>
            </w:r>
          </w:p>
        </w:tc>
      </w:tr>
      <w:tr w:rsidR="00883BA4" w:rsidRPr="002B0E9C" w14:paraId="7FE8A539" w14:textId="77777777" w:rsidTr="00CF1089">
        <w:trPr>
          <w:jc w:val="center"/>
        </w:trPr>
        <w:tc>
          <w:tcPr>
            <w:tcW w:w="2789" w:type="dxa"/>
          </w:tcPr>
          <w:p w14:paraId="24EACE1C" w14:textId="77777777" w:rsidR="00883BA4" w:rsidRPr="002B0E9C" w:rsidRDefault="00883BA4" w:rsidP="002B0E9C">
            <w:pPr>
              <w:jc w:val="right"/>
            </w:pPr>
            <w:r w:rsidRPr="002B0E9C">
              <w:t>önk. honlap</w:t>
            </w:r>
          </w:p>
        </w:tc>
        <w:tc>
          <w:tcPr>
            <w:tcW w:w="4832" w:type="dxa"/>
          </w:tcPr>
          <w:p w14:paraId="5EF1DE43" w14:textId="77777777" w:rsidR="00883BA4" w:rsidRPr="002B0E9C" w:rsidRDefault="00883BA4" w:rsidP="002B0E9C">
            <w:pPr>
              <w:jc w:val="center"/>
            </w:pPr>
            <w:r w:rsidRPr="002B0E9C">
              <w:rPr>
                <w:b/>
              </w:rPr>
              <w:t>-</w:t>
            </w:r>
          </w:p>
        </w:tc>
      </w:tr>
      <w:tr w:rsidR="00883BA4" w:rsidRPr="002B0E9C" w14:paraId="3435D792" w14:textId="77777777" w:rsidTr="00CF1089">
        <w:trPr>
          <w:jc w:val="center"/>
        </w:trPr>
        <w:tc>
          <w:tcPr>
            <w:tcW w:w="2789" w:type="dxa"/>
          </w:tcPr>
          <w:p w14:paraId="1B1789B3" w14:textId="77777777" w:rsidR="00883BA4" w:rsidRPr="002B0E9C" w:rsidRDefault="00883BA4" w:rsidP="002B0E9C">
            <w:pPr>
              <w:jc w:val="right"/>
            </w:pPr>
            <w:r w:rsidRPr="002B0E9C">
              <w:t>lakossági fórum</w:t>
            </w:r>
          </w:p>
        </w:tc>
        <w:tc>
          <w:tcPr>
            <w:tcW w:w="4832" w:type="dxa"/>
          </w:tcPr>
          <w:p w14:paraId="710A5398" w14:textId="77777777" w:rsidR="00883BA4" w:rsidRPr="002B0E9C" w:rsidRDefault="00883BA4" w:rsidP="002B0E9C">
            <w:pPr>
              <w:jc w:val="center"/>
            </w:pPr>
            <w:r w:rsidRPr="002B0E9C">
              <w:rPr>
                <w:b/>
              </w:rPr>
              <w:t>-</w:t>
            </w:r>
          </w:p>
        </w:tc>
      </w:tr>
      <w:tr w:rsidR="00883BA4" w:rsidRPr="002B0E9C" w14:paraId="37C171BB" w14:textId="77777777" w:rsidTr="00CF1089">
        <w:trPr>
          <w:jc w:val="center"/>
        </w:trPr>
        <w:tc>
          <w:tcPr>
            <w:tcW w:w="7621" w:type="dxa"/>
            <w:gridSpan w:val="2"/>
          </w:tcPr>
          <w:p w14:paraId="109BBE81" w14:textId="77777777" w:rsidR="00883BA4" w:rsidRPr="002B0E9C" w:rsidRDefault="00883BA4" w:rsidP="002B0E9C">
            <w:pPr>
              <w:jc w:val="center"/>
              <w:rPr>
                <w:b/>
                <w:i/>
              </w:rPr>
            </w:pPr>
          </w:p>
          <w:p w14:paraId="41E812C3" w14:textId="77777777" w:rsidR="00883BA4" w:rsidRPr="002B0E9C" w:rsidRDefault="00883BA4" w:rsidP="002B0E9C">
            <w:pPr>
              <w:jc w:val="center"/>
              <w:rPr>
                <w:b/>
                <w:i/>
              </w:rPr>
            </w:pPr>
            <w:r w:rsidRPr="002B0E9C">
              <w:rPr>
                <w:b/>
                <w:i/>
              </w:rPr>
              <w:t>további véleményezők</w:t>
            </w:r>
          </w:p>
          <w:p w14:paraId="7F2489A5" w14:textId="77777777" w:rsidR="00883BA4" w:rsidRPr="002B0E9C" w:rsidRDefault="00883BA4" w:rsidP="002B0E9C">
            <w:pPr>
              <w:jc w:val="center"/>
              <w:rPr>
                <w:b/>
                <w:i/>
              </w:rPr>
            </w:pPr>
          </w:p>
        </w:tc>
      </w:tr>
      <w:tr w:rsidR="00883BA4" w:rsidRPr="002B0E9C" w14:paraId="4C1E67EE" w14:textId="77777777" w:rsidTr="00CF1089">
        <w:trPr>
          <w:jc w:val="center"/>
        </w:trPr>
        <w:tc>
          <w:tcPr>
            <w:tcW w:w="2789" w:type="dxa"/>
          </w:tcPr>
          <w:p w14:paraId="1334F744" w14:textId="77777777" w:rsidR="00883BA4" w:rsidRPr="002B0E9C" w:rsidRDefault="00883BA4" w:rsidP="002B0E9C">
            <w:pPr>
              <w:jc w:val="right"/>
            </w:pPr>
            <w:r w:rsidRPr="002B0E9C">
              <w:t>állami főépítészi hatáskörében eljáró vármegyei kormányhivatal</w:t>
            </w:r>
          </w:p>
        </w:tc>
        <w:tc>
          <w:tcPr>
            <w:tcW w:w="4832" w:type="dxa"/>
          </w:tcPr>
          <w:p w14:paraId="71FEA77E" w14:textId="77777777" w:rsidR="00883BA4" w:rsidRPr="002B0E9C" w:rsidRDefault="00883BA4" w:rsidP="002B0E9C">
            <w:pPr>
              <w:jc w:val="center"/>
            </w:pPr>
            <w:r w:rsidRPr="002B0E9C">
              <w:t>SZ/4ÁF/00097-4/2025</w:t>
            </w:r>
          </w:p>
          <w:p w14:paraId="516C8B07" w14:textId="77777777" w:rsidR="00883BA4" w:rsidRPr="002B0E9C" w:rsidRDefault="00883BA4" w:rsidP="002B0E9C">
            <w:pPr>
              <w:jc w:val="center"/>
              <w:rPr>
                <w:i/>
              </w:rPr>
            </w:pPr>
            <w:r w:rsidRPr="002B0E9C">
              <w:t>Kifogást nem emel, elfogadásra javasolja.</w:t>
            </w:r>
          </w:p>
        </w:tc>
      </w:tr>
      <w:tr w:rsidR="00883BA4" w:rsidRPr="002B0E9C" w14:paraId="6E8C1C40" w14:textId="77777777" w:rsidTr="00CF1089">
        <w:trPr>
          <w:jc w:val="center"/>
        </w:trPr>
        <w:tc>
          <w:tcPr>
            <w:tcW w:w="2789" w:type="dxa"/>
          </w:tcPr>
          <w:p w14:paraId="4585EDE0" w14:textId="77777777" w:rsidR="00883BA4" w:rsidRPr="002B0E9C" w:rsidRDefault="00883BA4" w:rsidP="002B0E9C">
            <w:pPr>
              <w:jc w:val="right"/>
            </w:pPr>
            <w:r w:rsidRPr="002B0E9C">
              <w:t>HNPI</w:t>
            </w:r>
          </w:p>
        </w:tc>
        <w:tc>
          <w:tcPr>
            <w:tcW w:w="4832" w:type="dxa"/>
          </w:tcPr>
          <w:p w14:paraId="3E03911A" w14:textId="77777777" w:rsidR="00883BA4" w:rsidRPr="002B0E9C" w:rsidRDefault="00883BA4" w:rsidP="002B0E9C">
            <w:pPr>
              <w:jc w:val="center"/>
            </w:pPr>
            <w:r w:rsidRPr="002B0E9C">
              <w:t>HNPI-01729-5/2025</w:t>
            </w:r>
          </w:p>
          <w:p w14:paraId="29E26D69" w14:textId="77777777" w:rsidR="00883BA4" w:rsidRPr="002B0E9C" w:rsidRDefault="00883BA4" w:rsidP="002B0E9C">
            <w:pPr>
              <w:jc w:val="center"/>
            </w:pPr>
            <w:r w:rsidRPr="002B0E9C">
              <w:t>Természetvédelmi szempontból elfogadhatónak tartja.</w:t>
            </w:r>
          </w:p>
        </w:tc>
      </w:tr>
      <w:tr w:rsidR="00883BA4" w:rsidRPr="002B0E9C" w14:paraId="4C1BBC2F" w14:textId="77777777" w:rsidTr="00CF1089">
        <w:trPr>
          <w:jc w:val="center"/>
        </w:trPr>
        <w:tc>
          <w:tcPr>
            <w:tcW w:w="2789" w:type="dxa"/>
          </w:tcPr>
          <w:p w14:paraId="1024AB8E" w14:textId="77777777" w:rsidR="00883BA4" w:rsidRPr="002B0E9C" w:rsidRDefault="00883BA4" w:rsidP="002B0E9C">
            <w:pPr>
              <w:jc w:val="right"/>
            </w:pPr>
            <w:r w:rsidRPr="002B0E9C">
              <w:t xml:space="preserve">örökségvédelmi hatáskörében eljáró vármegyei Kormányhivatal </w:t>
            </w:r>
          </w:p>
        </w:tc>
        <w:tc>
          <w:tcPr>
            <w:tcW w:w="4832" w:type="dxa"/>
          </w:tcPr>
          <w:p w14:paraId="69D61411" w14:textId="77777777" w:rsidR="00883BA4" w:rsidRPr="002B0E9C" w:rsidRDefault="00883BA4" w:rsidP="002B0E9C">
            <w:pPr>
              <w:jc w:val="center"/>
            </w:pPr>
            <w:r w:rsidRPr="002B0E9C">
              <w:t>SZ/106/00360-4/2025</w:t>
            </w:r>
          </w:p>
          <w:p w14:paraId="54CCB3D4" w14:textId="77777777" w:rsidR="00883BA4" w:rsidRPr="002B0E9C" w:rsidRDefault="00883BA4" w:rsidP="002B0E9C">
            <w:pPr>
              <w:jc w:val="center"/>
            </w:pPr>
            <w:r w:rsidRPr="002B0E9C">
              <w:t>Kifogást nem emel</w:t>
            </w:r>
          </w:p>
        </w:tc>
      </w:tr>
      <w:tr w:rsidR="00883BA4" w:rsidRPr="002B0E9C" w14:paraId="4ABC8773" w14:textId="77777777" w:rsidTr="00CF1089">
        <w:trPr>
          <w:jc w:val="center"/>
        </w:trPr>
        <w:tc>
          <w:tcPr>
            <w:tcW w:w="2789" w:type="dxa"/>
          </w:tcPr>
          <w:p w14:paraId="5F0F2DB1" w14:textId="77777777" w:rsidR="00883BA4" w:rsidRPr="002B0E9C" w:rsidRDefault="00883BA4" w:rsidP="002B0E9C">
            <w:pPr>
              <w:jc w:val="right"/>
            </w:pPr>
            <w:r w:rsidRPr="002B0E9C">
              <w:t>Honvédelmi Minisztérium, mint a honvédelemért felelős miniszter</w:t>
            </w:r>
          </w:p>
        </w:tc>
        <w:tc>
          <w:tcPr>
            <w:tcW w:w="4832" w:type="dxa"/>
          </w:tcPr>
          <w:p w14:paraId="6458B83D" w14:textId="77777777" w:rsidR="00883BA4" w:rsidRPr="002B0E9C" w:rsidRDefault="00883BA4" w:rsidP="002B0E9C">
            <w:pPr>
              <w:jc w:val="center"/>
            </w:pPr>
            <w:r w:rsidRPr="002B0E9C">
              <w:t>6793-2/2025/h.</w:t>
            </w:r>
          </w:p>
          <w:p w14:paraId="3AA0ED4D" w14:textId="77777777" w:rsidR="00883BA4" w:rsidRPr="002B0E9C" w:rsidRDefault="00883BA4" w:rsidP="002B0E9C">
            <w:pPr>
              <w:jc w:val="center"/>
            </w:pPr>
            <w:r w:rsidRPr="002B0E9C">
              <w:t>Észrevételt nem tett</w:t>
            </w:r>
          </w:p>
        </w:tc>
      </w:tr>
      <w:tr w:rsidR="00883BA4" w:rsidRPr="002B0E9C" w14:paraId="29A55AE9" w14:textId="77777777" w:rsidTr="00CF1089">
        <w:trPr>
          <w:jc w:val="center"/>
        </w:trPr>
        <w:tc>
          <w:tcPr>
            <w:tcW w:w="2789" w:type="dxa"/>
          </w:tcPr>
          <w:p w14:paraId="3DA536DF" w14:textId="77777777" w:rsidR="00883BA4" w:rsidRPr="002B0E9C" w:rsidRDefault="00883BA4" w:rsidP="002B0E9C">
            <w:pPr>
              <w:jc w:val="right"/>
            </w:pPr>
            <w:r w:rsidRPr="002B0E9C">
              <w:t>NMHH</w:t>
            </w:r>
          </w:p>
        </w:tc>
        <w:tc>
          <w:tcPr>
            <w:tcW w:w="4832" w:type="dxa"/>
          </w:tcPr>
          <w:p w14:paraId="0636D8AA" w14:textId="77777777" w:rsidR="00883BA4" w:rsidRPr="002B0E9C" w:rsidRDefault="00883BA4" w:rsidP="002B0E9C">
            <w:pPr>
              <w:jc w:val="center"/>
            </w:pPr>
            <w:r w:rsidRPr="002B0E9C">
              <w:t>K/12409-2/2025</w:t>
            </w:r>
          </w:p>
          <w:p w14:paraId="0122A876" w14:textId="77777777" w:rsidR="00883BA4" w:rsidRPr="002B0E9C" w:rsidRDefault="00883BA4" w:rsidP="002B0E9C">
            <w:pPr>
              <w:jc w:val="center"/>
            </w:pPr>
            <w:r w:rsidRPr="002B0E9C">
              <w:t>Észrevételt nem tett</w:t>
            </w:r>
          </w:p>
        </w:tc>
      </w:tr>
    </w:tbl>
    <w:p w14:paraId="5393F117" w14:textId="77777777" w:rsidR="00CF1089" w:rsidRPr="002B0E9C" w:rsidRDefault="00CF1089" w:rsidP="00883BA4">
      <w:pPr>
        <w:ind w:left="360"/>
        <w:jc w:val="both"/>
      </w:pPr>
    </w:p>
    <w:p w14:paraId="479D5E48" w14:textId="7ADB8BED" w:rsidR="00883BA4" w:rsidRPr="002B0E9C" w:rsidRDefault="00883BA4" w:rsidP="00883BA4">
      <w:pPr>
        <w:ind w:left="360"/>
        <w:jc w:val="both"/>
      </w:pPr>
      <w:r w:rsidRPr="002B0E9C">
        <w:t>Az Önkormányzat tájékoztatása alapján jogszabályi előírásoknak megfelelően meghirdetett és lebonyolított partnerségi egyeztetés eredményeként észrevétel nem érkezett.</w:t>
      </w:r>
    </w:p>
    <w:p w14:paraId="7B36D9FD" w14:textId="3D4D87BB" w:rsidR="00883BA4" w:rsidRPr="002B0E9C" w:rsidRDefault="00883BA4" w:rsidP="00883BA4">
      <w:pPr>
        <w:ind w:left="360"/>
        <w:jc w:val="both"/>
      </w:pPr>
      <w:r w:rsidRPr="002B0E9C">
        <w:t xml:space="preserve">Az államigazgatási véleményeztetés az E-TÉR digitális egyeztető felületén </w:t>
      </w:r>
      <w:r w:rsidR="00A07140" w:rsidRPr="002B0E9C">
        <w:t xml:space="preserve">is </w:t>
      </w:r>
      <w:r w:rsidRPr="002B0E9C">
        <w:t xml:space="preserve">megtörtént.  A véleményezők esetében a véleményezésre rendelkezésre álló határidő leteltével a </w:t>
      </w:r>
      <w:r w:rsidRPr="002B0E9C">
        <w:lastRenderedPageBreak/>
        <w:t>táblázatban leírtak szerint érkeztek be a vélemények, melyek alapján az ügyben további vélem</w:t>
      </w:r>
      <w:r w:rsidR="003F1534">
        <w:t xml:space="preserve">ényeztetés vagy újraegyeztetés </w:t>
      </w:r>
      <w:r w:rsidRPr="002B0E9C">
        <w:t xml:space="preserve">nem szükséges. </w:t>
      </w:r>
    </w:p>
    <w:p w14:paraId="0255C1BD" w14:textId="77777777" w:rsidR="00883BA4" w:rsidRPr="002B0E9C" w:rsidRDefault="00883BA4" w:rsidP="00883BA4">
      <w:pPr>
        <w:ind w:left="360"/>
        <w:jc w:val="both"/>
      </w:pPr>
      <w:r w:rsidRPr="002B0E9C">
        <w:t>Az elkészült TKR módosítás tervezetével kapcsolatban kifogás, ellenvélemény nem érkezett, így javítás, pontosítás a TKR tervezetben nem szükséges. Az előterjesztési anyag a TKR módosítás tervezetét tartalmazza.</w:t>
      </w:r>
    </w:p>
    <w:p w14:paraId="2EF628D5" w14:textId="77777777" w:rsidR="00883BA4" w:rsidRPr="002B0E9C" w:rsidRDefault="00883BA4" w:rsidP="00883BA4">
      <w:pPr>
        <w:ind w:left="360"/>
        <w:jc w:val="both"/>
        <w:rPr>
          <w:b/>
        </w:rPr>
      </w:pPr>
      <w:r w:rsidRPr="002B0E9C">
        <w:rPr>
          <w:b/>
        </w:rPr>
        <w:t>A TKR módosítás tervezet jóváhagyásának jogszabályi akadálya nincs, ezért azok a beérkezett véleményekkel és azok kiértékelésével a képviselő-testület elé terjeszthetők.</w:t>
      </w:r>
    </w:p>
    <w:p w14:paraId="34893D90" w14:textId="77777777" w:rsidR="00883BA4" w:rsidRPr="002B0E9C" w:rsidRDefault="00883BA4" w:rsidP="00883BA4">
      <w:pPr>
        <w:ind w:left="360"/>
      </w:pPr>
    </w:p>
    <w:p w14:paraId="100B810D" w14:textId="1F689978" w:rsidR="00883BA4" w:rsidRPr="002B0E9C" w:rsidRDefault="00883BA4" w:rsidP="00883BA4">
      <w:pPr>
        <w:ind w:left="360"/>
        <w:jc w:val="both"/>
        <w:rPr>
          <w:bCs/>
        </w:rPr>
      </w:pPr>
      <w:r w:rsidRPr="002B0E9C">
        <w:rPr>
          <w:bCs/>
        </w:rPr>
        <w:t xml:space="preserve">Tiszavasvári, 2025. </w:t>
      </w:r>
      <w:r w:rsidR="003F1534">
        <w:rPr>
          <w:bCs/>
        </w:rPr>
        <w:t>június 19.</w:t>
      </w:r>
    </w:p>
    <w:p w14:paraId="522883D3" w14:textId="77777777" w:rsidR="00883BA4" w:rsidRDefault="00883BA4" w:rsidP="00883BA4">
      <w:pPr>
        <w:pStyle w:val="Listaszerbekezds"/>
        <w:spacing w:after="160" w:line="259" w:lineRule="auto"/>
        <w:rPr>
          <w:rFonts w:ascii="Aptos Narrow" w:hAnsi="Aptos Narrow"/>
          <w:b/>
          <w:sz w:val="22"/>
          <w:szCs w:val="22"/>
          <w:highlight w:val="yellow"/>
          <w:lang w:eastAsia="ar-SA"/>
        </w:rPr>
      </w:pPr>
    </w:p>
    <w:p w14:paraId="429122D4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54F1F542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615AC170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71BBC512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4B842625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27B834C8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60CDA03D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4B893E38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6B24C00F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7BE8F7DB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337988DE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58846D4F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6B626688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390472C2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7AB33FFC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49AA99A3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30D4DC0E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710AD6C1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47DDA9DE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1DCA77F3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7B6877FF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71D05FDB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61FA35E4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56F243DE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272285E6" w14:textId="77777777" w:rsidR="002B0E9C" w:rsidRDefault="002B0E9C" w:rsidP="00792B52">
      <w:pPr>
        <w:spacing w:after="160" w:line="259" w:lineRule="auto"/>
        <w:ind w:left="360"/>
        <w:rPr>
          <w:rFonts w:ascii="Aptos Narrow" w:hAnsi="Aptos Narrow"/>
          <w:b/>
          <w:sz w:val="22"/>
          <w:szCs w:val="22"/>
          <w:lang w:eastAsia="ar-SA"/>
        </w:rPr>
      </w:pPr>
    </w:p>
    <w:p w14:paraId="1E01B815" w14:textId="118E49C0" w:rsidR="00792B52" w:rsidRPr="002B0E9C" w:rsidRDefault="00C0620E" w:rsidP="00792B52">
      <w:pPr>
        <w:spacing w:after="160" w:line="259" w:lineRule="auto"/>
        <w:ind w:left="360"/>
        <w:rPr>
          <w:b/>
          <w:lang w:eastAsia="ar-SA"/>
        </w:rPr>
      </w:pPr>
      <w:r>
        <w:rPr>
          <w:b/>
          <w:lang w:eastAsia="ar-SA"/>
        </w:rPr>
        <w:lastRenderedPageBreak/>
        <w:t>2</w:t>
      </w:r>
      <w:r w:rsidR="00792B52" w:rsidRPr="002B0E9C">
        <w:rPr>
          <w:b/>
          <w:lang w:eastAsia="ar-SA"/>
        </w:rPr>
        <w:t>.melléklet</w:t>
      </w:r>
    </w:p>
    <w:p w14:paraId="0D1C1E00" w14:textId="77777777" w:rsidR="00792B52" w:rsidRPr="002B0E9C" w:rsidRDefault="00792B52" w:rsidP="00792B52">
      <w:pPr>
        <w:rPr>
          <w:rFonts w:eastAsia="Batang"/>
          <w:b/>
        </w:rPr>
      </w:pPr>
      <w:r w:rsidRPr="002B0E9C">
        <w:rPr>
          <w:rFonts w:eastAsia="Batang"/>
          <w:b/>
        </w:rPr>
        <w:t>BEÉRKEZETT VÉLEMÉNYEK</w:t>
      </w:r>
    </w:p>
    <w:p w14:paraId="0AB79270" w14:textId="77777777" w:rsidR="00792B52" w:rsidRDefault="00792B52" w:rsidP="00792B52">
      <w:pPr>
        <w:rPr>
          <w:noProof/>
          <w:highlight w:val="yellow"/>
        </w:rPr>
      </w:pPr>
      <w:r>
        <w:rPr>
          <w:noProof/>
        </w:rPr>
        <w:drawing>
          <wp:inline distT="0" distB="0" distL="0" distR="0" wp14:anchorId="170C1D32" wp14:editId="46C8C907">
            <wp:extent cx="5620756" cy="8032750"/>
            <wp:effectExtent l="0" t="0" r="0" b="0"/>
            <wp:docPr id="25012831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12831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22701" cy="803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highlight w:val="yellow"/>
        </w:rPr>
        <w:t xml:space="preserve"> </w:t>
      </w:r>
      <w:r>
        <w:rPr>
          <w:noProof/>
          <w:highlight w:val="yellow"/>
        </w:rPr>
        <w:br w:type="page"/>
      </w:r>
    </w:p>
    <w:p w14:paraId="3F797B26" w14:textId="77777777" w:rsidR="00792B52" w:rsidRDefault="00792B52" w:rsidP="00792B52">
      <w:pPr>
        <w:rPr>
          <w:rFonts w:ascii="Arial Narrow" w:eastAsia="Batang" w:hAnsi="Arial Narrow"/>
          <w:b/>
          <w:noProof/>
          <w:sz w:val="28"/>
          <w:szCs w:val="28"/>
          <w:highlight w:val="yellow"/>
        </w:rPr>
      </w:pPr>
      <w:r>
        <w:rPr>
          <w:noProof/>
        </w:rPr>
        <w:lastRenderedPageBreak/>
        <w:drawing>
          <wp:inline distT="0" distB="0" distL="0" distR="0" wp14:anchorId="1FD4DE6C" wp14:editId="446596A6">
            <wp:extent cx="5760720" cy="5015230"/>
            <wp:effectExtent l="0" t="0" r="0" b="0"/>
            <wp:docPr id="190851741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51741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1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eastAsia="Batang" w:hAnsi="Arial Narrow"/>
          <w:b/>
          <w:noProof/>
          <w:sz w:val="28"/>
          <w:szCs w:val="28"/>
          <w:highlight w:val="yellow"/>
        </w:rPr>
        <w:t xml:space="preserve"> </w:t>
      </w:r>
      <w:r>
        <w:rPr>
          <w:rFonts w:ascii="Arial Narrow" w:eastAsia="Batang" w:hAnsi="Arial Narrow"/>
          <w:b/>
          <w:noProof/>
          <w:sz w:val="28"/>
          <w:szCs w:val="28"/>
          <w:highlight w:val="yellow"/>
        </w:rPr>
        <w:br w:type="page"/>
      </w:r>
    </w:p>
    <w:p w14:paraId="32763DF1" w14:textId="77777777" w:rsidR="00792B52" w:rsidRDefault="00792B52" w:rsidP="00792B52">
      <w:pPr>
        <w:rPr>
          <w:rFonts w:ascii="Arial Narrow" w:eastAsia="Batang" w:hAnsi="Arial Narrow"/>
          <w:b/>
          <w:noProof/>
          <w:sz w:val="28"/>
          <w:szCs w:val="28"/>
          <w:highlight w:val="yellow"/>
        </w:rPr>
      </w:pPr>
      <w:r>
        <w:rPr>
          <w:noProof/>
        </w:rPr>
        <w:lastRenderedPageBreak/>
        <w:drawing>
          <wp:inline distT="0" distB="0" distL="0" distR="0" wp14:anchorId="085127BD" wp14:editId="2C6E3170">
            <wp:extent cx="5649669" cy="8237855"/>
            <wp:effectExtent l="0" t="0" r="0" b="0"/>
            <wp:docPr id="121207442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07442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51151" cy="8240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eastAsia="Batang" w:hAnsi="Arial Narrow"/>
          <w:b/>
          <w:noProof/>
          <w:sz w:val="28"/>
          <w:szCs w:val="28"/>
          <w:highlight w:val="yellow"/>
        </w:rPr>
        <w:t xml:space="preserve"> </w:t>
      </w:r>
    </w:p>
    <w:p w14:paraId="7D3317EB" w14:textId="77777777" w:rsidR="00792B52" w:rsidRDefault="00792B52" w:rsidP="00792B52">
      <w:pPr>
        <w:rPr>
          <w:rFonts w:ascii="Arial Narrow" w:eastAsia="Batang" w:hAnsi="Arial Narrow"/>
          <w:b/>
          <w:noProof/>
          <w:sz w:val="28"/>
          <w:szCs w:val="28"/>
          <w:highlight w:val="yellow"/>
        </w:rPr>
      </w:pPr>
      <w:r>
        <w:rPr>
          <w:rFonts w:ascii="Arial Narrow" w:eastAsia="Batang" w:hAnsi="Arial Narrow"/>
          <w:b/>
          <w:noProof/>
          <w:sz w:val="28"/>
          <w:szCs w:val="28"/>
          <w:highlight w:val="yellow"/>
        </w:rPr>
        <w:t xml:space="preserve"> </w:t>
      </w:r>
      <w:r>
        <w:rPr>
          <w:rFonts w:ascii="Arial Narrow" w:eastAsia="Batang" w:hAnsi="Arial Narrow"/>
          <w:b/>
          <w:noProof/>
          <w:sz w:val="28"/>
          <w:szCs w:val="28"/>
          <w:highlight w:val="yellow"/>
        </w:rPr>
        <w:br w:type="page"/>
      </w:r>
    </w:p>
    <w:p w14:paraId="2C299C9E" w14:textId="77777777" w:rsidR="00792B52" w:rsidRDefault="00792B52" w:rsidP="00792B52">
      <w:pPr>
        <w:rPr>
          <w:rFonts w:ascii="Arial Narrow" w:eastAsia="Batang" w:hAnsi="Arial Narrow"/>
          <w:b/>
          <w:noProof/>
          <w:sz w:val="28"/>
          <w:szCs w:val="28"/>
          <w:highlight w:val="yellow"/>
        </w:rPr>
      </w:pPr>
      <w:r>
        <w:rPr>
          <w:noProof/>
        </w:rPr>
        <w:lastRenderedPageBreak/>
        <w:drawing>
          <wp:inline distT="0" distB="0" distL="0" distR="0" wp14:anchorId="1A6B5CDF" wp14:editId="23D69FEB">
            <wp:extent cx="5760720" cy="8209915"/>
            <wp:effectExtent l="0" t="0" r="0" b="635"/>
            <wp:docPr id="30201604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01604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0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eastAsia="Batang" w:hAnsi="Arial Narrow"/>
          <w:b/>
          <w:noProof/>
          <w:sz w:val="28"/>
          <w:szCs w:val="28"/>
          <w:highlight w:val="yellow"/>
        </w:rPr>
        <w:t xml:space="preserve"> </w:t>
      </w:r>
      <w:r>
        <w:rPr>
          <w:rFonts w:ascii="Arial Narrow" w:eastAsia="Batang" w:hAnsi="Arial Narrow"/>
          <w:b/>
          <w:noProof/>
          <w:sz w:val="28"/>
          <w:szCs w:val="28"/>
          <w:highlight w:val="yellow"/>
        </w:rPr>
        <w:br w:type="page"/>
      </w:r>
    </w:p>
    <w:p w14:paraId="54A8506B" w14:textId="7D8C19F5" w:rsidR="00B40B46" w:rsidRPr="00A6356C" w:rsidRDefault="00792B52" w:rsidP="00A6356C">
      <w:pPr>
        <w:rPr>
          <w:rFonts w:ascii="Arial Narrow" w:eastAsia="Batang" w:hAnsi="Arial Narrow"/>
          <w:b/>
          <w:noProof/>
          <w:sz w:val="28"/>
          <w:szCs w:val="28"/>
          <w:highlight w:val="yellow"/>
        </w:rPr>
      </w:pPr>
      <w:r>
        <w:rPr>
          <w:noProof/>
        </w:rPr>
        <w:lastRenderedPageBreak/>
        <w:drawing>
          <wp:inline distT="0" distB="0" distL="0" distR="0" wp14:anchorId="7BC1CA17" wp14:editId="5472DEBF">
            <wp:extent cx="5733333" cy="7285714"/>
            <wp:effectExtent l="0" t="0" r="1270" b="0"/>
            <wp:docPr id="15889493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9493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3333" cy="7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eastAsia="Batang" w:hAnsi="Arial Narrow"/>
          <w:b/>
          <w:noProof/>
          <w:sz w:val="28"/>
          <w:szCs w:val="28"/>
          <w:highlight w:val="yellow"/>
        </w:rPr>
        <w:t xml:space="preserve"> </w:t>
      </w:r>
    </w:p>
    <w:sectPr w:rsidR="00B40B46" w:rsidRPr="00A6356C" w:rsidSect="00DC5D3B">
      <w:footerReference w:type="default" r:id="rId14"/>
      <w:pgSz w:w="11906" w:h="16838"/>
      <w:pgMar w:top="1418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17EBAA" w14:textId="77777777" w:rsidR="00AC61D0" w:rsidRDefault="00AC61D0" w:rsidP="00F80540">
      <w:r>
        <w:separator/>
      </w:r>
    </w:p>
  </w:endnote>
  <w:endnote w:type="continuationSeparator" w:id="0">
    <w:p w14:paraId="505AA13C" w14:textId="77777777" w:rsidR="00AC61D0" w:rsidRDefault="00AC61D0" w:rsidP="00F80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AE6FE" w14:textId="77777777" w:rsidR="00AC61D0" w:rsidRDefault="00AC61D0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3F29B8">
      <w:rPr>
        <w:noProof/>
      </w:rPr>
      <w:t>2</w:t>
    </w:r>
    <w:r>
      <w:fldChar w:fldCharType="end"/>
    </w:r>
  </w:p>
  <w:p w14:paraId="2ABC9410" w14:textId="77777777" w:rsidR="00AC61D0" w:rsidRDefault="00AC61D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D4BF1" w14:textId="77777777" w:rsidR="00AC61D0" w:rsidRDefault="00AC61D0" w:rsidP="00F80540">
      <w:r>
        <w:separator/>
      </w:r>
    </w:p>
  </w:footnote>
  <w:footnote w:type="continuationSeparator" w:id="0">
    <w:p w14:paraId="4F20EEB3" w14:textId="77777777" w:rsidR="00AC61D0" w:rsidRDefault="00AC61D0" w:rsidP="00F80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FD7B23"/>
    <w:multiLevelType w:val="hybridMultilevel"/>
    <w:tmpl w:val="51E086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67B0D"/>
    <w:multiLevelType w:val="hybridMultilevel"/>
    <w:tmpl w:val="48903C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8A4250"/>
    <w:multiLevelType w:val="hybridMultilevel"/>
    <w:tmpl w:val="234A3A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0D59AC"/>
    <w:multiLevelType w:val="hybridMultilevel"/>
    <w:tmpl w:val="D93C5B9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072CCB"/>
    <w:multiLevelType w:val="hybridMultilevel"/>
    <w:tmpl w:val="13029F34"/>
    <w:lvl w:ilvl="0" w:tplc="DC7AD8A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996"/>
    <w:rsid w:val="000465F3"/>
    <w:rsid w:val="00063939"/>
    <w:rsid w:val="000D0D96"/>
    <w:rsid w:val="00124A4E"/>
    <w:rsid w:val="001319EE"/>
    <w:rsid w:val="001B3855"/>
    <w:rsid w:val="001E68CE"/>
    <w:rsid w:val="00212996"/>
    <w:rsid w:val="002A7254"/>
    <w:rsid w:val="002B0E9C"/>
    <w:rsid w:val="002C15E7"/>
    <w:rsid w:val="002C31B0"/>
    <w:rsid w:val="00326F73"/>
    <w:rsid w:val="00337A23"/>
    <w:rsid w:val="0038276B"/>
    <w:rsid w:val="003F1534"/>
    <w:rsid w:val="003F29B8"/>
    <w:rsid w:val="00501EC5"/>
    <w:rsid w:val="005672D0"/>
    <w:rsid w:val="0063075C"/>
    <w:rsid w:val="006A68A0"/>
    <w:rsid w:val="006E4CDE"/>
    <w:rsid w:val="00723C3D"/>
    <w:rsid w:val="00735E60"/>
    <w:rsid w:val="00782CCE"/>
    <w:rsid w:val="00792B52"/>
    <w:rsid w:val="007B0825"/>
    <w:rsid w:val="007C1626"/>
    <w:rsid w:val="007E6499"/>
    <w:rsid w:val="00877414"/>
    <w:rsid w:val="00883BA4"/>
    <w:rsid w:val="00962E23"/>
    <w:rsid w:val="00982F90"/>
    <w:rsid w:val="009C687B"/>
    <w:rsid w:val="00A07140"/>
    <w:rsid w:val="00A51BF9"/>
    <w:rsid w:val="00A55A5F"/>
    <w:rsid w:val="00A6356C"/>
    <w:rsid w:val="00AC61D0"/>
    <w:rsid w:val="00B40B46"/>
    <w:rsid w:val="00B77500"/>
    <w:rsid w:val="00B86177"/>
    <w:rsid w:val="00BC7279"/>
    <w:rsid w:val="00C0620E"/>
    <w:rsid w:val="00CB37A5"/>
    <w:rsid w:val="00CB40E9"/>
    <w:rsid w:val="00CD24D7"/>
    <w:rsid w:val="00CF1089"/>
    <w:rsid w:val="00D407F3"/>
    <w:rsid w:val="00D636C8"/>
    <w:rsid w:val="00DC5D3B"/>
    <w:rsid w:val="00E071F0"/>
    <w:rsid w:val="00E241FA"/>
    <w:rsid w:val="00E90A1C"/>
    <w:rsid w:val="00F41A47"/>
    <w:rsid w:val="00F576FB"/>
    <w:rsid w:val="00F8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197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C5D3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2129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129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129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129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129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129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129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129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129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129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129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129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12996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12996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1299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1299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1299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1299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129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129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129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129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129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12996"/>
    <w:rPr>
      <w:i/>
      <w:iCs/>
      <w:color w:val="404040" w:themeColor="text1" w:themeTint="BF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212996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212996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129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12996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12996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nhideWhenUsed/>
    <w:rsid w:val="00DC5D3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rsid w:val="00DC5D3B"/>
    <w:rPr>
      <w:rFonts w:ascii="Calibri" w:eastAsia="Calibri" w:hAnsi="Calibri" w:cs="Calibri"/>
      <w:kern w:val="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DC5D3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C5D3B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Szvegtrzs">
    <w:name w:val="Body Text"/>
    <w:basedOn w:val="Norml"/>
    <w:link w:val="SzvegtrzsChar"/>
    <w:rsid w:val="00DC5D3B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DC5D3B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paragraph" w:styleId="Nincstrkz">
    <w:name w:val="No Spacing"/>
    <w:uiPriority w:val="1"/>
    <w:qFormat/>
    <w:rsid w:val="00DC5D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Hiperhivatkozs">
    <w:name w:val="Hyperlink"/>
    <w:rsid w:val="00DC5D3B"/>
    <w:rPr>
      <w:color w:val="0000FF"/>
      <w:u w:val="single"/>
    </w:rPr>
  </w:style>
  <w:style w:type="character" w:customStyle="1" w:styleId="highlighted">
    <w:name w:val="highlighted"/>
    <w:basedOn w:val="Bekezdsalapbettpusa"/>
    <w:rsid w:val="00DC5D3B"/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rsid w:val="00326F73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table" w:styleId="Rcsostblzat">
    <w:name w:val="Table Grid"/>
    <w:basedOn w:val="Normltblzat"/>
    <w:uiPriority w:val="59"/>
    <w:rsid w:val="00883BA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B0E9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0E9C"/>
    <w:rPr>
      <w:rFonts w:ascii="Tahoma" w:eastAsia="Times New Roman" w:hAnsi="Tahoma" w:cs="Tahoma"/>
      <w:kern w:val="0"/>
      <w:sz w:val="16"/>
      <w:szCs w:val="16"/>
      <w:lang w:eastAsia="hu-H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C5D3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2129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129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129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129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129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129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129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129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129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129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129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129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12996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12996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1299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1299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1299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1299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129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129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129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129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129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12996"/>
    <w:rPr>
      <w:i/>
      <w:iCs/>
      <w:color w:val="404040" w:themeColor="text1" w:themeTint="BF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212996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212996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129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12996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12996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nhideWhenUsed/>
    <w:rsid w:val="00DC5D3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rsid w:val="00DC5D3B"/>
    <w:rPr>
      <w:rFonts w:ascii="Calibri" w:eastAsia="Calibri" w:hAnsi="Calibri" w:cs="Calibri"/>
      <w:kern w:val="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DC5D3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C5D3B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Szvegtrzs">
    <w:name w:val="Body Text"/>
    <w:basedOn w:val="Norml"/>
    <w:link w:val="SzvegtrzsChar"/>
    <w:rsid w:val="00DC5D3B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DC5D3B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paragraph" w:styleId="Nincstrkz">
    <w:name w:val="No Spacing"/>
    <w:uiPriority w:val="1"/>
    <w:qFormat/>
    <w:rsid w:val="00DC5D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Hiperhivatkozs">
    <w:name w:val="Hyperlink"/>
    <w:rsid w:val="00DC5D3B"/>
    <w:rPr>
      <w:color w:val="0000FF"/>
      <w:u w:val="single"/>
    </w:rPr>
  </w:style>
  <w:style w:type="character" w:customStyle="1" w:styleId="highlighted">
    <w:name w:val="highlighted"/>
    <w:basedOn w:val="Bekezdsalapbettpusa"/>
    <w:rsid w:val="00DC5D3B"/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rsid w:val="00326F73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table" w:styleId="Rcsostblzat">
    <w:name w:val="Table Grid"/>
    <w:basedOn w:val="Normltblzat"/>
    <w:uiPriority w:val="59"/>
    <w:rsid w:val="00883BA4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B0E9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0E9C"/>
    <w:rPr>
      <w:rFonts w:ascii="Tahoma" w:eastAsia="Times New Roman" w:hAnsi="Tahoma" w:cs="Tahoma"/>
      <w:kern w:val="0"/>
      <w:sz w:val="16"/>
      <w:szCs w:val="16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11</Pages>
  <Words>1122</Words>
  <Characters>7743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Arató Atilla</cp:lastModifiedBy>
  <cp:revision>20</cp:revision>
  <cp:lastPrinted>2025-06-18T12:48:00Z</cp:lastPrinted>
  <dcterms:created xsi:type="dcterms:W3CDTF">2025-05-18T16:55:00Z</dcterms:created>
  <dcterms:modified xsi:type="dcterms:W3CDTF">2025-06-18T12:48:00Z</dcterms:modified>
</cp:coreProperties>
</file>